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11391" w14:textId="77777777" w:rsidR="00217F30" w:rsidRDefault="00E36F40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14:paraId="18B86663" w14:textId="77777777" w:rsidR="00217F30" w:rsidRDefault="00217F30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1970"/>
        <w:gridCol w:w="1843"/>
        <w:gridCol w:w="2835"/>
      </w:tblGrid>
      <w:tr w:rsidR="00217F30" w14:paraId="6033F47B" w14:textId="77777777" w:rsidTr="00177C04">
        <w:trPr>
          <w:jc w:val="center"/>
        </w:trPr>
        <w:tc>
          <w:tcPr>
            <w:tcW w:w="1490" w:type="dxa"/>
            <w:vAlign w:val="center"/>
          </w:tcPr>
          <w:p w14:paraId="753CAD18" w14:textId="77777777" w:rsidR="00217F30" w:rsidRDefault="00E36F4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104" w:type="dxa"/>
            <w:gridSpan w:val="2"/>
            <w:vAlign w:val="center"/>
          </w:tcPr>
          <w:p w14:paraId="33C95659" w14:textId="512B6442" w:rsidR="00217F30" w:rsidRPr="00177C04" w:rsidRDefault="00177C04" w:rsidP="00177C04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统计与数据科学学院</w:t>
            </w:r>
          </w:p>
        </w:tc>
        <w:tc>
          <w:tcPr>
            <w:tcW w:w="1843" w:type="dxa"/>
            <w:vAlign w:val="center"/>
          </w:tcPr>
          <w:p w14:paraId="4E026C13" w14:textId="77777777" w:rsidR="00217F30" w:rsidRPr="00177C04" w:rsidRDefault="00E36F40" w:rsidP="00177C04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所属分工会</w:t>
            </w:r>
          </w:p>
        </w:tc>
        <w:tc>
          <w:tcPr>
            <w:tcW w:w="2835" w:type="dxa"/>
            <w:vAlign w:val="center"/>
          </w:tcPr>
          <w:p w14:paraId="4DF8E347" w14:textId="570BE3E0" w:rsidR="00217F30" w:rsidRPr="007C6BF7" w:rsidRDefault="00177C04" w:rsidP="00177C04">
            <w:pPr>
              <w:jc w:val="center"/>
              <w:rPr>
                <w:rFonts w:ascii="Times New Roman" w:eastAsia="仿宋_GB2312" w:hAnsi="Times New Roman" w:cs="Times New Roman"/>
                <w:szCs w:val="28"/>
              </w:rPr>
            </w:pPr>
            <w:r w:rsidRPr="007C6BF7">
              <w:rPr>
                <w:rFonts w:ascii="Times New Roman" w:eastAsia="仿宋_GB2312" w:hAnsi="Times New Roman" w:cs="Times New Roman"/>
                <w:szCs w:val="28"/>
              </w:rPr>
              <w:t>统计与数据科学学院</w:t>
            </w:r>
            <w:r w:rsidR="007C6BF7" w:rsidRPr="007C6BF7">
              <w:rPr>
                <w:rFonts w:ascii="Times New Roman" w:eastAsia="仿宋_GB2312" w:hAnsi="Times New Roman" w:cs="Times New Roman" w:hint="eastAsia"/>
                <w:szCs w:val="28"/>
              </w:rPr>
              <w:t>分工会</w:t>
            </w:r>
          </w:p>
        </w:tc>
      </w:tr>
      <w:tr w:rsidR="00217F30" w14:paraId="6C6BE12B" w14:textId="77777777" w:rsidTr="00177C04">
        <w:trPr>
          <w:jc w:val="center"/>
        </w:trPr>
        <w:tc>
          <w:tcPr>
            <w:tcW w:w="1490" w:type="dxa"/>
            <w:vAlign w:val="center"/>
          </w:tcPr>
          <w:p w14:paraId="4436FCC8" w14:textId="77777777" w:rsidR="00217F30" w:rsidRDefault="00E36F4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104" w:type="dxa"/>
            <w:gridSpan w:val="2"/>
            <w:vAlign w:val="center"/>
          </w:tcPr>
          <w:p w14:paraId="0C8C664B" w14:textId="1DA3012F" w:rsidR="00217F30" w:rsidRPr="00177C04" w:rsidRDefault="00177C04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汪红霞</w:t>
            </w:r>
          </w:p>
        </w:tc>
        <w:tc>
          <w:tcPr>
            <w:tcW w:w="1843" w:type="dxa"/>
            <w:vAlign w:val="center"/>
          </w:tcPr>
          <w:p w14:paraId="013CF25D" w14:textId="77777777" w:rsidR="00217F30" w:rsidRPr="00177C04" w:rsidRDefault="00E36F40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民族</w:t>
            </w:r>
          </w:p>
        </w:tc>
        <w:tc>
          <w:tcPr>
            <w:tcW w:w="2835" w:type="dxa"/>
            <w:vAlign w:val="center"/>
          </w:tcPr>
          <w:p w14:paraId="1A2A8638" w14:textId="11712A64" w:rsidR="00217F30" w:rsidRPr="00177C04" w:rsidRDefault="00177C04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汉</w:t>
            </w:r>
          </w:p>
        </w:tc>
      </w:tr>
      <w:tr w:rsidR="00217F30" w14:paraId="230FFCCD" w14:textId="77777777" w:rsidTr="00177C04">
        <w:trPr>
          <w:jc w:val="center"/>
        </w:trPr>
        <w:tc>
          <w:tcPr>
            <w:tcW w:w="1490" w:type="dxa"/>
            <w:vAlign w:val="center"/>
          </w:tcPr>
          <w:p w14:paraId="01AA1743" w14:textId="77777777" w:rsidR="00217F30" w:rsidRDefault="00E36F4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104" w:type="dxa"/>
            <w:gridSpan w:val="2"/>
            <w:vAlign w:val="center"/>
          </w:tcPr>
          <w:p w14:paraId="754B1F1B" w14:textId="1957B1C0" w:rsidR="00217F30" w:rsidRPr="00177C04" w:rsidRDefault="00177C04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1983.01</w:t>
            </w:r>
          </w:p>
        </w:tc>
        <w:tc>
          <w:tcPr>
            <w:tcW w:w="1843" w:type="dxa"/>
            <w:vAlign w:val="center"/>
          </w:tcPr>
          <w:p w14:paraId="5DF550BC" w14:textId="77777777" w:rsidR="00217F30" w:rsidRPr="00177C04" w:rsidRDefault="00E36F40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2835" w:type="dxa"/>
            <w:vAlign w:val="center"/>
          </w:tcPr>
          <w:p w14:paraId="27272054" w14:textId="5483A6A7" w:rsidR="00217F30" w:rsidRPr="00177C04" w:rsidRDefault="00177C04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中共党员</w:t>
            </w:r>
          </w:p>
        </w:tc>
      </w:tr>
      <w:tr w:rsidR="00217F30" w14:paraId="07D5B6D3" w14:textId="77777777" w:rsidTr="00177C04">
        <w:trPr>
          <w:jc w:val="center"/>
        </w:trPr>
        <w:tc>
          <w:tcPr>
            <w:tcW w:w="1490" w:type="dxa"/>
            <w:vAlign w:val="center"/>
          </w:tcPr>
          <w:p w14:paraId="3762067C" w14:textId="77777777" w:rsidR="00217F30" w:rsidRDefault="00E36F4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104" w:type="dxa"/>
            <w:gridSpan w:val="2"/>
            <w:vAlign w:val="center"/>
          </w:tcPr>
          <w:p w14:paraId="469F9DDC" w14:textId="599D45E2" w:rsidR="00217F30" w:rsidRPr="00177C04" w:rsidRDefault="00177C04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博士</w:t>
            </w:r>
          </w:p>
        </w:tc>
        <w:tc>
          <w:tcPr>
            <w:tcW w:w="1843" w:type="dxa"/>
            <w:vAlign w:val="center"/>
          </w:tcPr>
          <w:p w14:paraId="7477E074" w14:textId="77777777" w:rsidR="00217F30" w:rsidRPr="00177C04" w:rsidRDefault="00E36F40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vAlign w:val="center"/>
          </w:tcPr>
          <w:p w14:paraId="35EAB2AF" w14:textId="4C71C804" w:rsidR="00217F30" w:rsidRPr="00177C04" w:rsidRDefault="00177C04" w:rsidP="00177C04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77C04">
              <w:rPr>
                <w:rFonts w:ascii="Times New Roman" w:eastAsia="仿宋_GB2312" w:hAnsi="Times New Roman" w:cs="Times New Roman"/>
                <w:sz w:val="28"/>
                <w:szCs w:val="28"/>
              </w:rPr>
              <w:t>13813957093</w:t>
            </w:r>
          </w:p>
        </w:tc>
      </w:tr>
      <w:tr w:rsidR="00217F30" w14:paraId="6D772CD3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2CD36890" w14:textId="77777777" w:rsidR="00217F30" w:rsidRDefault="00E36F4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14:paraId="455F20B9" w14:textId="44132110" w:rsidR="00217F30" w:rsidRDefault="00177C04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副院长</w:t>
            </w:r>
          </w:p>
        </w:tc>
      </w:tr>
      <w:tr w:rsidR="004A5082" w14:paraId="2A8B79E1" w14:textId="77777777" w:rsidTr="00614203">
        <w:trPr>
          <w:jc w:val="center"/>
        </w:trPr>
        <w:tc>
          <w:tcPr>
            <w:tcW w:w="2624" w:type="dxa"/>
            <w:gridSpan w:val="2"/>
            <w:vAlign w:val="center"/>
          </w:tcPr>
          <w:p w14:paraId="0FFF8FC5" w14:textId="77777777" w:rsidR="004A5082" w:rsidRDefault="004A5082" w:rsidP="004A508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14:paraId="372EA4F1" w14:textId="6A607266" w:rsidR="004A5082" w:rsidRDefault="004A5082" w:rsidP="006131BC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 w:rsidRPr="00383065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Pr="00383065">
              <w:rPr>
                <w:rFonts w:ascii="Times New Roman" w:eastAsia="仿宋" w:hAnsi="Times New Roman"/>
                <w:sz w:val="24"/>
                <w:szCs w:val="24"/>
              </w:rPr>
              <w:t>021</w:t>
            </w:r>
            <w:r w:rsidRPr="00383065"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：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第十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一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届全国大学生市场调查与分析大赛总决</w:t>
            </w:r>
            <w:bookmarkStart w:id="0" w:name="_GoBack"/>
            <w:bookmarkEnd w:id="0"/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赛优秀指导教师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，指导学生获得全国二等奖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项，三等奖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 w:rsidR="006131BC">
              <w:rPr>
                <w:rFonts w:ascii="Times New Roman" w:eastAsia="仿宋" w:hAnsi="Times New Roman" w:hint="eastAsia"/>
                <w:sz w:val="24"/>
                <w:szCs w:val="24"/>
              </w:rPr>
              <w:t>，省二等奖、三等奖各</w:t>
            </w:r>
            <w:r w:rsidR="006131BC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="006131BC"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="00B93E1F" w:rsidRPr="00B93E1F">
              <w:rPr>
                <w:rFonts w:ascii="Times New Roman" w:eastAsia="仿宋" w:hAnsi="Times New Roman" w:hint="eastAsia"/>
                <w:sz w:val="24"/>
                <w:szCs w:val="24"/>
              </w:rPr>
              <w:t>指导本科生获</w:t>
            </w:r>
            <w:r w:rsidR="00B93E1F" w:rsidRPr="00B93E1F">
              <w:rPr>
                <w:rFonts w:ascii="Times New Roman" w:eastAsia="仿宋" w:hAnsi="Times New Roman"/>
                <w:sz w:val="24"/>
                <w:szCs w:val="24"/>
              </w:rPr>
              <w:t>2021</w:t>
            </w:r>
            <w:r w:rsidR="00B93E1F" w:rsidRPr="00B93E1F">
              <w:rPr>
                <w:rFonts w:ascii="Times New Roman" w:eastAsia="仿宋" w:hAnsi="Times New Roman"/>
                <w:sz w:val="24"/>
                <w:szCs w:val="24"/>
              </w:rPr>
              <w:t>年（第七届）全国大学生统计建模大赛全国三等奖</w:t>
            </w:r>
            <w:r w:rsidR="00B93E1F" w:rsidRPr="00B93E1F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="00B93E1F" w:rsidRPr="00B93E1F">
              <w:rPr>
                <w:rFonts w:ascii="Times New Roman" w:eastAsia="仿宋" w:hAnsi="Times New Roman"/>
                <w:sz w:val="24"/>
                <w:szCs w:val="24"/>
              </w:rPr>
              <w:t>项</w:t>
            </w:r>
            <w:r w:rsidR="00B93E1F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作为数</w:t>
            </w:r>
            <w:proofErr w:type="gramStart"/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模教练</w:t>
            </w:r>
            <w:proofErr w:type="gramEnd"/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组成员指导学生获全国大学生数学建模竞赛全国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一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等奖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，</w:t>
            </w:r>
            <w:r w:rsidR="00C46944" w:rsidRPr="00C46944">
              <w:rPr>
                <w:rFonts w:ascii="Times New Roman" w:eastAsia="仿宋" w:hAnsi="Times New Roman" w:hint="eastAsia"/>
                <w:sz w:val="24"/>
                <w:szCs w:val="24"/>
              </w:rPr>
              <w:t>省二等奖</w:t>
            </w:r>
            <w:r w:rsidR="00C46944" w:rsidRPr="00C46944">
              <w:rPr>
                <w:rFonts w:ascii="Times New Roman" w:eastAsia="仿宋" w:hAnsi="Times New Roman"/>
                <w:sz w:val="24"/>
                <w:szCs w:val="24"/>
              </w:rPr>
              <w:t>2</w:t>
            </w:r>
            <w:r w:rsidR="00C46944" w:rsidRPr="00C46944">
              <w:rPr>
                <w:rFonts w:ascii="Times New Roman" w:eastAsia="仿宋" w:hAnsi="Times New Roman"/>
                <w:sz w:val="24"/>
                <w:szCs w:val="24"/>
              </w:rPr>
              <w:t>项、三等奖</w:t>
            </w:r>
            <w:r w:rsidR="00C46944" w:rsidRPr="00C46944">
              <w:rPr>
                <w:rFonts w:ascii="Times New Roman" w:eastAsia="仿宋" w:hAnsi="Times New Roman"/>
                <w:sz w:val="24"/>
                <w:szCs w:val="24"/>
              </w:rPr>
              <w:t>4</w:t>
            </w:r>
            <w:r w:rsidR="00C46944" w:rsidRPr="00C46944">
              <w:rPr>
                <w:rFonts w:ascii="Times New Roman" w:eastAsia="仿宋" w:hAnsi="Times New Roman"/>
                <w:sz w:val="24"/>
                <w:szCs w:val="24"/>
              </w:rPr>
              <w:t>项。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</w:p>
          <w:p w14:paraId="137A90B6" w14:textId="5F91E53B" w:rsidR="004A5082" w:rsidRPr="00E72D67" w:rsidRDefault="004A5082" w:rsidP="006131BC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2020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年：江苏高校“青蓝工程”优秀青年骨干教师</w:t>
            </w:r>
            <w:r w:rsidR="00621F45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2018-2019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年“学生评教奖”；</w:t>
            </w:r>
            <w:r w:rsidR="00621F45" w:rsidRPr="00621F45">
              <w:rPr>
                <w:rFonts w:ascii="Times New Roman" w:eastAsia="仿宋" w:hAnsi="Times New Roman"/>
                <w:sz w:val="24"/>
                <w:szCs w:val="24"/>
              </w:rPr>
              <w:t>2019-2020</w:t>
            </w:r>
            <w:r w:rsidR="00621F45" w:rsidRPr="00621F45">
              <w:rPr>
                <w:rFonts w:ascii="Times New Roman" w:eastAsia="仿宋" w:hAnsi="Times New Roman"/>
                <w:sz w:val="24"/>
                <w:szCs w:val="24"/>
              </w:rPr>
              <w:t>学年</w:t>
            </w:r>
            <w:r w:rsidR="00621F45" w:rsidRPr="00621F45">
              <w:rPr>
                <w:rFonts w:ascii="仿宋" w:eastAsia="仿宋" w:hAnsi="仿宋"/>
                <w:sz w:val="24"/>
                <w:szCs w:val="24"/>
              </w:rPr>
              <w:t>“南审好试卷”</w:t>
            </w:r>
            <w:r w:rsidR="00621F45" w:rsidRPr="00621F45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第四届全国应用统计专业学位研究生案例大赛教学成果奖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二等奖；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第十届全国大学生市场调查与分析大赛总决赛优秀指导教师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，指导学生获得全国二等奖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项；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作为数</w:t>
            </w:r>
            <w:proofErr w:type="gramStart"/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模教练</w:t>
            </w:r>
            <w:proofErr w:type="gramEnd"/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组成员指导学生获全国大学生数学建模竞赛全国二等奖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6F1704"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，省二等奖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4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项，三等奖</w:t>
            </w:r>
            <w:r w:rsidR="00621F45">
              <w:rPr>
                <w:rFonts w:ascii="Times New Roman" w:eastAsia="仿宋" w:hAnsi="Times New Roman"/>
                <w:sz w:val="24"/>
                <w:szCs w:val="24"/>
              </w:rPr>
              <w:t>8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项。</w:t>
            </w:r>
          </w:p>
          <w:p w14:paraId="600E63D1" w14:textId="4C76AB42" w:rsidR="004A5082" w:rsidRPr="00E72D67" w:rsidRDefault="004A5082" w:rsidP="006131BC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2019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年：</w:t>
            </w:r>
            <w:r w:rsidR="00CF73F3" w:rsidRPr="00E72D67">
              <w:rPr>
                <w:rFonts w:ascii="Times New Roman" w:eastAsia="仿宋" w:hAnsi="Times New Roman" w:hint="eastAsia"/>
                <w:sz w:val="24"/>
                <w:szCs w:val="24"/>
              </w:rPr>
              <w:t>全省</w:t>
            </w:r>
            <w:proofErr w:type="gramStart"/>
            <w:r w:rsidR="00CF73F3" w:rsidRPr="00E72D67">
              <w:rPr>
                <w:rFonts w:ascii="Times New Roman" w:eastAsia="仿宋" w:hAnsi="Times New Roman" w:hint="eastAsia"/>
                <w:sz w:val="24"/>
                <w:szCs w:val="24"/>
              </w:rPr>
              <w:t>高等学校微课教学</w:t>
            </w:r>
            <w:proofErr w:type="gramEnd"/>
            <w:r w:rsidR="00CF73F3" w:rsidRPr="00E72D67">
              <w:rPr>
                <w:rFonts w:ascii="Times New Roman" w:eastAsia="仿宋" w:hAnsi="Times New Roman" w:hint="eastAsia"/>
                <w:sz w:val="24"/>
                <w:szCs w:val="24"/>
              </w:rPr>
              <w:t>比赛三等奖</w:t>
            </w:r>
            <w:r w:rsidR="00CF73F3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2018-2019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学年“吾爱吾师”—我最喜爱的老师</w:t>
            </w:r>
            <w:r w:rsidR="00CF73F3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南京审计大学</w:t>
            </w:r>
            <w:proofErr w:type="gramStart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第六届微课教学</w:t>
            </w:r>
            <w:proofErr w:type="gramEnd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比赛一等奖</w:t>
            </w:r>
            <w:r w:rsidR="00CF73F3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2019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届校级优秀本科毕业论文（指导教师）；作为数</w:t>
            </w:r>
            <w:proofErr w:type="gramStart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模教练</w:t>
            </w:r>
            <w:proofErr w:type="gramEnd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组成员指导学生获全国大学生数学建模竞赛全国二等奖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项，省一等奖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。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 xml:space="preserve">                                 </w:t>
            </w:r>
          </w:p>
          <w:p w14:paraId="231830A1" w14:textId="2F49F6DB" w:rsidR="004A5082" w:rsidRDefault="004A5082" w:rsidP="006131BC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2018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年：</w:t>
            </w:r>
            <w:r w:rsidR="00CF73F3" w:rsidRPr="00E72D67">
              <w:rPr>
                <w:rFonts w:ascii="Times New Roman" w:eastAsia="仿宋" w:hAnsi="Times New Roman" w:hint="eastAsia"/>
                <w:sz w:val="24"/>
                <w:szCs w:val="24"/>
              </w:rPr>
              <w:t>第十五届江苏省统计科研优秀成果奖二等奖；第十五届江苏省统计科研优秀成果奖三等奖</w:t>
            </w:r>
            <w:r w:rsidR="00CF73F3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作为数</w:t>
            </w:r>
            <w:proofErr w:type="gramStart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模教练</w:t>
            </w:r>
            <w:proofErr w:type="gramEnd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组成员指导学生获全国大学生数学建模</w:t>
            </w:r>
            <w:proofErr w:type="gramStart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竞赛省</w:t>
            </w:r>
            <w:proofErr w:type="gramEnd"/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二等奖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项，三等奖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 w:rsidR="00CF73F3">
              <w:rPr>
                <w:rFonts w:ascii="Times New Roman" w:eastAsia="仿宋" w:hAnsi="Times New Roman" w:hint="eastAsia"/>
                <w:sz w:val="24"/>
                <w:szCs w:val="24"/>
              </w:rPr>
              <w:t>。</w:t>
            </w:r>
          </w:p>
          <w:p w14:paraId="5A3B2872" w14:textId="0C1EDD0A" w:rsidR="004A5082" w:rsidRDefault="004A5082" w:rsidP="006131BC">
            <w:pPr>
              <w:spacing w:beforeLines="50" w:before="156" w:line="38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016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年：</w:t>
            </w:r>
            <w:r w:rsidRPr="00E72D67">
              <w:rPr>
                <w:rFonts w:ascii="Times New Roman" w:eastAsia="仿宋" w:hAnsi="Times New Roman" w:hint="eastAsia"/>
                <w:sz w:val="24"/>
                <w:szCs w:val="24"/>
              </w:rPr>
              <w:t>第二届全国应用统计专业学位研究生案例大赛教学成果奖二等奖</w:t>
            </w:r>
            <w:r w:rsidR="00C46944">
              <w:rPr>
                <w:rFonts w:ascii="Times New Roman" w:eastAsia="仿宋" w:hAnsi="Times New Roman" w:hint="eastAsia"/>
                <w:sz w:val="24"/>
                <w:szCs w:val="24"/>
              </w:rPr>
              <w:t>。</w:t>
            </w:r>
          </w:p>
        </w:tc>
      </w:tr>
      <w:tr w:rsidR="004A5082" w14:paraId="2DD2C00D" w14:textId="77777777">
        <w:trPr>
          <w:trHeight w:val="6592"/>
          <w:jc w:val="center"/>
        </w:trPr>
        <w:tc>
          <w:tcPr>
            <w:tcW w:w="1490" w:type="dxa"/>
            <w:vAlign w:val="center"/>
          </w:tcPr>
          <w:p w14:paraId="43CF65C2" w14:textId="77777777" w:rsidR="004A5082" w:rsidRDefault="004A5082" w:rsidP="004A5082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14:paraId="067FA616" w14:textId="77777777" w:rsidR="004A5082" w:rsidRDefault="004A5082" w:rsidP="004A5082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6A134EF7" w14:textId="77777777" w:rsidR="004A5082" w:rsidRDefault="004A5082" w:rsidP="004A5082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01C943AF" w14:textId="77777777" w:rsidR="004A5082" w:rsidRDefault="004A5082" w:rsidP="004A5082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21363DE8" w14:textId="77777777" w:rsidR="004A5082" w:rsidRDefault="004A5082" w:rsidP="004A5082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14:paraId="707B7E16" w14:textId="4A898AE0" w:rsidR="004A5082" w:rsidRDefault="004A5082" w:rsidP="003838C8">
            <w:pPr>
              <w:spacing w:beforeLines="50" w:before="156" w:line="380" w:lineRule="exact"/>
              <w:ind w:firstLineChars="200" w:firstLine="480"/>
              <w:rPr>
                <w:rFonts w:ascii="Times New Roman" w:eastAsia="仿宋" w:hAnsi="Times New Roman"/>
                <w:sz w:val="24"/>
                <w:szCs w:val="24"/>
              </w:rPr>
            </w:pP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汪红霞，女，</w:t>
            </w:r>
            <w:r w:rsidRPr="004A5082">
              <w:rPr>
                <w:rFonts w:ascii="Times New Roman" w:eastAsia="仿宋" w:hAnsi="Times New Roman"/>
                <w:sz w:val="24"/>
                <w:szCs w:val="24"/>
              </w:rPr>
              <w:t>理学博士、副教授、硕导</w:t>
            </w:r>
            <w:r w:rsidR="006131BC">
              <w:rPr>
                <w:rFonts w:ascii="Times New Roman" w:eastAsia="仿宋" w:hAnsi="Times New Roman" w:hint="eastAsia"/>
                <w:sz w:val="24"/>
                <w:szCs w:val="24"/>
              </w:rPr>
              <w:t>，</w:t>
            </w:r>
            <w:r w:rsidRPr="004A5082">
              <w:rPr>
                <w:rFonts w:ascii="Times New Roman" w:eastAsia="仿宋" w:hAnsi="Times New Roman"/>
                <w:sz w:val="24"/>
                <w:szCs w:val="24"/>
              </w:rPr>
              <w:t>现担任南京审计大学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统计与数据科学学院副院长</w:t>
            </w:r>
            <w:r w:rsidRPr="004A5082">
              <w:rPr>
                <w:rFonts w:ascii="Times New Roman" w:eastAsia="仿宋" w:hAnsi="Times New Roman"/>
                <w:sz w:val="24"/>
                <w:szCs w:val="24"/>
              </w:rPr>
              <w:t>。该同志坚持自觉加强党性修为，恪尽职守、竭诚奉献、辛勤工作，深入学习党的十九大精神和习近平新时代中国特色社会主义思想，时刻以一名党员的标准严格要求自己。</w:t>
            </w:r>
          </w:p>
          <w:p w14:paraId="171E6CF8" w14:textId="009B8D19" w:rsidR="008D3AFB" w:rsidRPr="008D3AFB" w:rsidRDefault="008D3AFB" w:rsidP="003838C8">
            <w:pPr>
              <w:spacing w:beforeLines="50" w:before="156" w:line="380" w:lineRule="exact"/>
              <w:ind w:firstLineChars="200" w:firstLine="482"/>
              <w:rPr>
                <w:rFonts w:ascii="Times New Roman" w:eastAsia="仿宋" w:hAnsi="Times New Roman"/>
                <w:b/>
                <w:bCs/>
                <w:sz w:val="24"/>
                <w:szCs w:val="24"/>
              </w:rPr>
            </w:pPr>
            <w:r w:rsidRPr="008D3AFB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一、</w:t>
            </w:r>
            <w:r w:rsidR="00877367" w:rsidRPr="00877367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立场坚定，思想进步</w:t>
            </w:r>
          </w:p>
          <w:p w14:paraId="4A7EAA56" w14:textId="7AEB7C5E" w:rsidR="004A5082" w:rsidRPr="008D3AFB" w:rsidRDefault="004A5082" w:rsidP="003838C8">
            <w:pPr>
              <w:spacing w:line="380" w:lineRule="exact"/>
              <w:ind w:firstLineChars="200" w:firstLine="480"/>
              <w:rPr>
                <w:rFonts w:ascii="Times New Roman" w:eastAsia="仿宋" w:hAnsi="Times New Roman"/>
                <w:sz w:val="24"/>
                <w:szCs w:val="24"/>
              </w:rPr>
            </w:pPr>
            <w:r w:rsidRPr="008D3AFB">
              <w:rPr>
                <w:rFonts w:ascii="Times New Roman" w:eastAsia="仿宋" w:hAnsi="Times New Roman" w:hint="eastAsia"/>
                <w:sz w:val="24"/>
                <w:szCs w:val="24"/>
              </w:rPr>
              <w:t>汪红霞</w:t>
            </w:r>
            <w:r w:rsidR="008D3AFB">
              <w:rPr>
                <w:rFonts w:ascii="Times New Roman" w:eastAsia="仿宋" w:hAnsi="Times New Roman" w:hint="eastAsia"/>
                <w:sz w:val="24"/>
                <w:szCs w:val="24"/>
              </w:rPr>
              <w:t>同志</w:t>
            </w:r>
            <w:r w:rsidR="00877367" w:rsidRPr="00877367">
              <w:rPr>
                <w:rFonts w:ascii="Times New Roman" w:eastAsia="仿宋" w:hAnsi="Times New Roman" w:hint="eastAsia"/>
                <w:sz w:val="24"/>
                <w:szCs w:val="24"/>
              </w:rPr>
              <w:t>立场坚定，思想进步，拥护党的领导，在思想与行动上始终与党的路线、方针、政策持续一致。作为一名有着多年党龄的同志，能够始终持续着清醒的头脑，把“做事先做人，万事勤为先”作为自己行为准则，认真细致，艰苦奋斗，恪尽职守，以身作则，</w:t>
            </w:r>
            <w:r w:rsidR="00877367">
              <w:rPr>
                <w:rFonts w:ascii="Times New Roman" w:eastAsia="仿宋" w:hAnsi="Times New Roman" w:hint="eastAsia"/>
                <w:sz w:val="24"/>
                <w:szCs w:val="24"/>
              </w:rPr>
              <w:t>积极</w:t>
            </w:r>
            <w:r w:rsidR="00877367" w:rsidRPr="00877367">
              <w:rPr>
                <w:rFonts w:ascii="Times New Roman" w:eastAsia="仿宋" w:hAnsi="Times New Roman" w:hint="eastAsia"/>
                <w:sz w:val="24"/>
                <w:szCs w:val="24"/>
              </w:rPr>
              <w:t>参与党组织的各项活动</w:t>
            </w:r>
            <w:r w:rsidR="00877367">
              <w:rPr>
                <w:rFonts w:ascii="Times New Roman" w:eastAsia="仿宋" w:hAnsi="Times New Roman" w:hint="eastAsia"/>
                <w:sz w:val="24"/>
                <w:szCs w:val="24"/>
              </w:rPr>
              <w:t>。</w:t>
            </w:r>
            <w:r w:rsidR="008D3AFB" w:rsidRPr="008D3AFB">
              <w:rPr>
                <w:rFonts w:ascii="Times New Roman" w:eastAsia="仿宋" w:hAnsi="Times New Roman" w:hint="eastAsia"/>
                <w:sz w:val="24"/>
                <w:szCs w:val="24"/>
              </w:rPr>
              <w:t>带头增强“四个意识”，坚定“四个自信”，做到“两个维护”。时刻以一名优秀共产党员的标准严格要求自己，严格遵守党的纪律，坚决服从上级的安排部署，坚持立德树人，对各项工作任务都能尽职尽责，高标准、高质量地去完成。</w:t>
            </w:r>
            <w:r w:rsidR="00877367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="00877367">
              <w:rPr>
                <w:rFonts w:ascii="Times New Roman" w:eastAsia="仿宋" w:hAnsi="Times New Roman"/>
                <w:sz w:val="24"/>
                <w:szCs w:val="24"/>
              </w:rPr>
              <w:t>019</w:t>
            </w:r>
            <w:r w:rsidR="00877367">
              <w:rPr>
                <w:rFonts w:ascii="Times New Roman" w:eastAsia="仿宋" w:hAnsi="Times New Roman" w:hint="eastAsia"/>
                <w:sz w:val="24"/>
                <w:szCs w:val="24"/>
              </w:rPr>
              <w:t>-</w:t>
            </w:r>
            <w:r w:rsidR="00877367">
              <w:rPr>
                <w:rFonts w:ascii="Times New Roman" w:eastAsia="仿宋" w:hAnsi="Times New Roman"/>
                <w:sz w:val="24"/>
                <w:szCs w:val="24"/>
              </w:rPr>
              <w:t>2021</w:t>
            </w:r>
            <w:r w:rsidR="00877367">
              <w:rPr>
                <w:rFonts w:ascii="Times New Roman" w:eastAsia="仿宋" w:hAnsi="Times New Roman" w:hint="eastAsia"/>
                <w:sz w:val="24"/>
                <w:szCs w:val="24"/>
              </w:rPr>
              <w:t>年担任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统计学系教工支部书记（双带头人），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="006F3742">
              <w:rPr>
                <w:rFonts w:ascii="Times New Roman" w:eastAsia="仿宋" w:hAnsi="Times New Roman"/>
                <w:sz w:val="24"/>
                <w:szCs w:val="24"/>
              </w:rPr>
              <w:t>021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 w:rsidR="006F3742" w:rsidRPr="006F3742">
              <w:rPr>
                <w:rFonts w:ascii="Times New Roman" w:eastAsia="仿宋" w:hAnsi="Times New Roman" w:hint="eastAsia"/>
                <w:sz w:val="24"/>
                <w:szCs w:val="24"/>
              </w:rPr>
              <w:t>统计学系教工支部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 w:rsidR="00150E4F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“校先进基层党组织”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荣誉称号。</w:t>
            </w:r>
          </w:p>
          <w:p w14:paraId="78597CAE" w14:textId="77777777" w:rsidR="004A5082" w:rsidRPr="004A5082" w:rsidRDefault="004A5082" w:rsidP="003838C8">
            <w:pPr>
              <w:spacing w:beforeLines="50" w:before="156" w:line="380" w:lineRule="exact"/>
              <w:ind w:firstLineChars="200" w:firstLine="482"/>
              <w:rPr>
                <w:rFonts w:ascii="Times New Roman" w:eastAsia="仿宋" w:hAnsi="Times New Roman"/>
                <w:b/>
                <w:bCs/>
                <w:sz w:val="24"/>
                <w:szCs w:val="24"/>
              </w:rPr>
            </w:pPr>
            <w:r w:rsidRPr="004A5082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二、乐于奉献，积极参与学科建设</w:t>
            </w:r>
          </w:p>
          <w:p w14:paraId="1C111E71" w14:textId="7248014B" w:rsidR="004A5082" w:rsidRPr="004A5082" w:rsidRDefault="004A5082" w:rsidP="003838C8">
            <w:pPr>
              <w:spacing w:line="380" w:lineRule="exact"/>
              <w:ind w:firstLineChars="200" w:firstLine="480"/>
              <w:rPr>
                <w:rFonts w:ascii="Times New Roman" w:eastAsia="仿宋" w:hAnsi="Times New Roman"/>
                <w:sz w:val="24"/>
                <w:szCs w:val="24"/>
              </w:rPr>
            </w:pP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汪红霞同志积极参与学院的学科建设和专业建设，负责过</w:t>
            </w:r>
            <w:r w:rsidR="00877367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统计学</w:t>
            </w:r>
            <w:r w:rsid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科</w:t>
            </w:r>
            <w:r w:rsidR="00877367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博士点</w:t>
            </w:r>
            <w:r w:rsidR="00CF73F3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申报</w:t>
            </w:r>
            <w:r w:rsidR="00877367" w:rsidRPr="004A5082">
              <w:rPr>
                <w:rFonts w:ascii="Times New Roman" w:eastAsia="仿宋" w:hAnsi="Times New Roman" w:hint="eastAsia"/>
                <w:sz w:val="24"/>
                <w:szCs w:val="24"/>
              </w:rPr>
              <w:t>、</w:t>
            </w:r>
            <w:r w:rsidR="006F3742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统计学硕士点</w:t>
            </w:r>
            <w:r w:rsidR="00CF73F3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申报</w:t>
            </w:r>
            <w:r w:rsidR="006F3742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、应用统计专业硕士点</w:t>
            </w:r>
            <w:r w:rsidR="00CF73F3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申报</w:t>
            </w:r>
            <w:r w:rsidR="006F3742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、统计学科“十三五省”重点学科中期考核和验收（</w:t>
            </w:r>
            <w:r w:rsidR="00B747AD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并在同类级学科中获得唯一“优秀”考核等级</w:t>
            </w:r>
            <w:r w:rsidR="006F3742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）、统计学科“十四五省”重点学科申报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、</w:t>
            </w: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统计学本科专业</w:t>
            </w:r>
            <w:r w:rsidR="00CF73F3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申报</w:t>
            </w: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、经济统计学省一流专业</w:t>
            </w:r>
            <w:r w:rsidR="00CF73F3">
              <w:rPr>
                <w:rFonts w:ascii="Times New Roman" w:eastAsia="仿宋" w:hAnsi="Times New Roman" w:hint="eastAsia"/>
                <w:sz w:val="24"/>
                <w:szCs w:val="24"/>
              </w:rPr>
              <w:t>申报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等</w:t>
            </w:r>
            <w:r w:rsidR="00D9299D" w:rsidRPr="004A5082">
              <w:rPr>
                <w:rFonts w:ascii="Times New Roman" w:eastAsia="仿宋" w:hAnsi="Times New Roman" w:hint="eastAsia"/>
                <w:sz w:val="24"/>
                <w:szCs w:val="24"/>
              </w:rPr>
              <w:t>材料</w:t>
            </w:r>
            <w:r w:rsidR="006F3742">
              <w:rPr>
                <w:rFonts w:ascii="Times New Roman" w:eastAsia="仿宋" w:hAnsi="Times New Roman" w:hint="eastAsia"/>
                <w:sz w:val="24"/>
                <w:szCs w:val="24"/>
              </w:rPr>
              <w:t>撰写</w:t>
            </w:r>
            <w:r w:rsidR="00D9299D">
              <w:rPr>
                <w:rFonts w:ascii="Times New Roman" w:eastAsia="仿宋" w:hAnsi="Times New Roman" w:hint="eastAsia"/>
                <w:sz w:val="24"/>
                <w:szCs w:val="24"/>
              </w:rPr>
              <w:t>、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搜集与整合、流程的规划等工作。</w:t>
            </w:r>
            <w:r w:rsidR="009E0A6F" w:rsidRPr="009E0A6F">
              <w:rPr>
                <w:rFonts w:ascii="Times New Roman" w:eastAsia="仿宋" w:hAnsi="Times New Roman" w:hint="eastAsia"/>
                <w:sz w:val="24"/>
                <w:szCs w:val="24"/>
              </w:rPr>
              <w:t>全面推进研究生必修</w:t>
            </w:r>
            <w:proofErr w:type="gramStart"/>
            <w:r w:rsidR="009E0A6F" w:rsidRPr="009E0A6F">
              <w:rPr>
                <w:rFonts w:ascii="Times New Roman" w:eastAsia="仿宋" w:hAnsi="Times New Roman" w:hint="eastAsia"/>
                <w:sz w:val="24"/>
                <w:szCs w:val="24"/>
              </w:rPr>
              <w:t>课程思政大纲</w:t>
            </w:r>
            <w:proofErr w:type="gramEnd"/>
            <w:r w:rsidR="009E0A6F" w:rsidRPr="009E0A6F">
              <w:rPr>
                <w:rFonts w:ascii="Times New Roman" w:eastAsia="仿宋" w:hAnsi="Times New Roman" w:hint="eastAsia"/>
                <w:sz w:val="24"/>
                <w:szCs w:val="24"/>
              </w:rPr>
              <w:t>修订，初步完成硕士研究生的培养方案修订、博士生培养方案、博士生导师遴选方案、博士生招生方案</w:t>
            </w:r>
            <w:r w:rsidR="009E0A6F">
              <w:rPr>
                <w:rFonts w:ascii="Times New Roman" w:eastAsia="仿宋" w:hAnsi="Times New Roman" w:hint="eastAsia"/>
                <w:sz w:val="24"/>
                <w:szCs w:val="24"/>
              </w:rPr>
              <w:t>。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参与了统计学本科专业培养方案的制定和修订工作。积极参与在我校召开的统计学科相关会议的接待、服务和相关报销工作以及来访专家的相关报销工作。前往安徽大学、安徽师范大学等学校做有关统计学一级学科学术硕士、应用统计学专业硕士的招生宣传工作。</w:t>
            </w:r>
            <w:r w:rsidR="00B93E1F">
              <w:rPr>
                <w:rFonts w:ascii="Times New Roman" w:eastAsia="仿宋" w:hAnsi="Times New Roman" w:hint="eastAsia"/>
                <w:sz w:val="24"/>
                <w:szCs w:val="24"/>
              </w:rPr>
              <w:t>由于</w:t>
            </w:r>
            <w:r w:rsidR="00F15BD4">
              <w:rPr>
                <w:rFonts w:ascii="Times New Roman" w:eastAsia="仿宋" w:hAnsi="Times New Roman" w:hint="eastAsia"/>
                <w:sz w:val="24"/>
                <w:szCs w:val="24"/>
              </w:rPr>
              <w:t>统计</w:t>
            </w:r>
            <w:proofErr w:type="gramStart"/>
            <w:r w:rsidR="00F15BD4">
              <w:rPr>
                <w:rFonts w:ascii="Times New Roman" w:eastAsia="仿宋" w:hAnsi="Times New Roman" w:hint="eastAsia"/>
                <w:sz w:val="24"/>
                <w:szCs w:val="24"/>
              </w:rPr>
              <w:t>学科</w:t>
            </w:r>
            <w:r w:rsidR="00CF73F3" w:rsidRPr="00CF73F3"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proofErr w:type="gramEnd"/>
            <w:r w:rsidR="00CF73F3" w:rsidRPr="00CF73F3">
              <w:rPr>
                <w:rFonts w:ascii="Times New Roman" w:eastAsia="仿宋" w:hAnsi="Times New Roman" w:hint="eastAsia"/>
                <w:sz w:val="24"/>
                <w:szCs w:val="24"/>
              </w:rPr>
              <w:t>批博士学位授权一级学科建设点</w:t>
            </w:r>
            <w:r w:rsidR="009E0A6F" w:rsidRPr="009E0A6F">
              <w:rPr>
                <w:rFonts w:ascii="Times New Roman" w:eastAsia="仿宋" w:hAnsi="Times New Roman" w:hint="eastAsia"/>
                <w:sz w:val="24"/>
                <w:szCs w:val="24"/>
              </w:rPr>
              <w:t>和加大研究生招生宣传，</w:t>
            </w:r>
            <w:r w:rsidR="009E0A6F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="009E0A6F">
              <w:rPr>
                <w:rFonts w:ascii="Times New Roman" w:eastAsia="仿宋" w:hAnsi="Times New Roman"/>
                <w:sz w:val="24"/>
                <w:szCs w:val="24"/>
              </w:rPr>
              <w:t>021</w:t>
            </w:r>
            <w:r w:rsidR="009E0A6F" w:rsidRPr="009E0A6F">
              <w:rPr>
                <w:rFonts w:ascii="Times New Roman" w:eastAsia="仿宋" w:hAnsi="Times New Roman" w:hint="eastAsia"/>
                <w:sz w:val="24"/>
                <w:szCs w:val="24"/>
              </w:rPr>
              <w:t>年报考学院研究生人数是</w:t>
            </w:r>
            <w:r w:rsidR="009E0A6F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="009E0A6F">
              <w:rPr>
                <w:rFonts w:ascii="Times New Roman" w:eastAsia="仿宋" w:hAnsi="Times New Roman"/>
                <w:sz w:val="24"/>
                <w:szCs w:val="24"/>
              </w:rPr>
              <w:t>020</w:t>
            </w:r>
            <w:r w:rsidR="009E0A6F" w:rsidRPr="009E0A6F">
              <w:rPr>
                <w:rFonts w:ascii="Times New Roman" w:eastAsia="仿宋" w:hAnsi="Times New Roman" w:hint="eastAsia"/>
                <w:sz w:val="24"/>
                <w:szCs w:val="24"/>
              </w:rPr>
              <w:t>年的</w:t>
            </w:r>
            <w:r w:rsidR="009E0A6F" w:rsidRPr="009E0A6F">
              <w:rPr>
                <w:rFonts w:ascii="Times New Roman" w:eastAsia="仿宋" w:hAnsi="Times New Roman"/>
                <w:sz w:val="24"/>
                <w:szCs w:val="24"/>
              </w:rPr>
              <w:t>2.18</w:t>
            </w:r>
            <w:r w:rsidR="009E0A6F" w:rsidRPr="009E0A6F">
              <w:rPr>
                <w:rFonts w:ascii="Times New Roman" w:eastAsia="仿宋" w:hAnsi="Times New Roman"/>
                <w:sz w:val="24"/>
                <w:szCs w:val="24"/>
              </w:rPr>
              <w:t>倍。</w:t>
            </w:r>
          </w:p>
          <w:p w14:paraId="57C99902" w14:textId="77777777" w:rsidR="004A5082" w:rsidRPr="003838C8" w:rsidRDefault="004A5082" w:rsidP="003838C8">
            <w:pPr>
              <w:spacing w:beforeLines="50" w:before="156" w:line="380" w:lineRule="exact"/>
              <w:ind w:firstLineChars="200" w:firstLine="482"/>
              <w:rPr>
                <w:rFonts w:ascii="Times New Roman" w:eastAsia="仿宋" w:hAnsi="Times New Roman"/>
                <w:b/>
                <w:bCs/>
                <w:sz w:val="24"/>
                <w:szCs w:val="24"/>
              </w:rPr>
            </w:pPr>
            <w:r w:rsidRPr="003838C8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三、关爱学生，关注学生成长成才</w:t>
            </w:r>
          </w:p>
          <w:p w14:paraId="6BFFD843" w14:textId="7DC8AA29" w:rsidR="004A5082" w:rsidRPr="004A5082" w:rsidRDefault="004A5082" w:rsidP="003838C8">
            <w:pPr>
              <w:spacing w:line="380" w:lineRule="exact"/>
              <w:ind w:firstLineChars="200" w:firstLine="482"/>
              <w:rPr>
                <w:rFonts w:ascii="Times New Roman" w:eastAsia="仿宋" w:hAnsi="Times New Roman"/>
                <w:sz w:val="24"/>
                <w:szCs w:val="24"/>
              </w:rPr>
            </w:pP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为</w:t>
            </w:r>
            <w:r w:rsidRPr="00CF73F3">
              <w:rPr>
                <w:rFonts w:ascii="Times New Roman" w:eastAsia="仿宋" w:hAnsi="Times New Roman"/>
                <w:b/>
                <w:bCs/>
                <w:sz w:val="24"/>
                <w:szCs w:val="24"/>
              </w:rPr>
              <w:t>学生各类竞赛提供指导</w:t>
            </w: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。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指导学生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全国应用统计专业学位研究生案例大赛全国二等奖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="0079596D" w:rsidRPr="0079596D">
              <w:rPr>
                <w:rFonts w:ascii="Times New Roman" w:eastAsia="仿宋" w:hAnsi="Times New Roman" w:hint="eastAsia"/>
                <w:sz w:val="24"/>
                <w:szCs w:val="24"/>
              </w:rPr>
              <w:t>全国大学生市场调查与分析大赛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全国二等奖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项，三等奖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3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项，省二等奖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项，省三等奖</w:t>
            </w:r>
            <w:r w:rsidR="006131BC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项；</w:t>
            </w:r>
            <w:r w:rsidR="0079596D" w:rsidRPr="0079596D">
              <w:rPr>
                <w:rFonts w:ascii="Times New Roman" w:eastAsia="仿宋" w:hAnsi="Times New Roman" w:hint="eastAsia"/>
                <w:sz w:val="24"/>
                <w:szCs w:val="24"/>
              </w:rPr>
              <w:t>全国大学生统计建模大赛全国三等奖</w:t>
            </w:r>
            <w:r w:rsidR="0079596D" w:rsidRPr="0079596D"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 w:rsidR="0079596D" w:rsidRPr="0079596D">
              <w:rPr>
                <w:rFonts w:ascii="Times New Roman" w:eastAsia="仿宋" w:hAnsi="Times New Roman"/>
                <w:sz w:val="24"/>
                <w:szCs w:val="24"/>
              </w:rPr>
              <w:t>项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。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2018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年以来，作为数</w:t>
            </w:r>
            <w:proofErr w:type="gramStart"/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模教练</w:t>
            </w:r>
            <w:proofErr w:type="gramEnd"/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组成员指导学生获全国</w:t>
            </w:r>
            <w:r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大学生数学建模竞赛全国</w:t>
            </w:r>
            <w:r w:rsidR="0079596D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一等奖</w:t>
            </w:r>
            <w:r w:rsidR="0079596D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1</w:t>
            </w:r>
            <w:r w:rsidR="0079596D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项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，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二等奖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项、省一等奖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项、二等奖</w:t>
            </w:r>
            <w:r w:rsidR="0079596D">
              <w:rPr>
                <w:rFonts w:ascii="Times New Roman" w:eastAsia="仿宋" w:hAnsi="Times New Roman" w:hint="eastAsia"/>
                <w:sz w:val="24"/>
                <w:szCs w:val="24"/>
              </w:rPr>
              <w:t>6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项、三等奖</w:t>
            </w:r>
            <w:r w:rsidR="00621F45">
              <w:rPr>
                <w:rFonts w:ascii="Times New Roman" w:eastAsia="仿宋" w:hAnsi="Times New Roman"/>
                <w:sz w:val="24"/>
                <w:szCs w:val="24"/>
              </w:rPr>
              <w:t>9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项。</w:t>
            </w:r>
          </w:p>
          <w:p w14:paraId="511869D1" w14:textId="6AF605EF" w:rsidR="004A5082" w:rsidRPr="004A5082" w:rsidRDefault="004A5082" w:rsidP="003838C8">
            <w:pPr>
              <w:spacing w:line="380" w:lineRule="exact"/>
              <w:ind w:firstLineChars="200" w:firstLine="482"/>
              <w:rPr>
                <w:rFonts w:ascii="Times New Roman" w:eastAsia="仿宋" w:hAnsi="Times New Roman"/>
                <w:sz w:val="24"/>
                <w:szCs w:val="24"/>
              </w:rPr>
            </w:pP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lastRenderedPageBreak/>
              <w:t>为</w:t>
            </w:r>
            <w:r w:rsidRPr="00CF73F3">
              <w:rPr>
                <w:rFonts w:ascii="Times New Roman" w:eastAsia="仿宋" w:hAnsi="Times New Roman"/>
                <w:b/>
                <w:bCs/>
                <w:sz w:val="24"/>
                <w:szCs w:val="24"/>
              </w:rPr>
              <w:t>学生提供有效的学业辅导</w:t>
            </w: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。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指导大学生创新创业训练项目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15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项，其中国创一项、</w:t>
            </w:r>
            <w:proofErr w:type="gramStart"/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省创两项</w:t>
            </w:r>
            <w:proofErr w:type="gramEnd"/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；指导本科学生发表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EI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收录论文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篇；每年指导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4-</w:t>
            </w:r>
            <w:r w:rsidRPr="004A5082">
              <w:rPr>
                <w:rFonts w:ascii="Times New Roman" w:eastAsia="仿宋" w:hAnsi="Times New Roman"/>
                <w:sz w:val="24"/>
                <w:szCs w:val="24"/>
              </w:rPr>
              <w:t>5</w:t>
            </w:r>
            <w:r w:rsidRPr="004A5082">
              <w:rPr>
                <w:rFonts w:ascii="Times New Roman" w:eastAsia="仿宋" w:hAnsi="Times New Roman"/>
                <w:sz w:val="24"/>
                <w:szCs w:val="24"/>
              </w:rPr>
              <w:t>名本科毕业论文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，获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2019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届校级优秀本科毕业论文（指导教师）；担任泽园书院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9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位同学的导师，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2019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秋</w:t>
            </w:r>
            <w:proofErr w:type="gramStart"/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学期为沁园</w:t>
            </w:r>
            <w:proofErr w:type="gramEnd"/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、润园书院做概率论与数理统计知识串讲；担任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2015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级经济统计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班班主任，先后召开多次班级主题班会，为书院建设添砖加瓦。</w:t>
            </w:r>
          </w:p>
          <w:p w14:paraId="30A04AEC" w14:textId="5C382DF5" w:rsidR="004A5082" w:rsidRPr="004A5082" w:rsidRDefault="004A5082" w:rsidP="003838C8">
            <w:pPr>
              <w:spacing w:line="380" w:lineRule="exact"/>
              <w:ind w:firstLineChars="200" w:firstLine="482"/>
              <w:rPr>
                <w:rFonts w:ascii="Times New Roman" w:eastAsia="仿宋" w:hAnsi="Times New Roman"/>
                <w:sz w:val="24"/>
                <w:szCs w:val="24"/>
              </w:rPr>
            </w:pPr>
            <w:r w:rsidRPr="00CF73F3">
              <w:rPr>
                <w:rFonts w:ascii="Times New Roman" w:eastAsia="仿宋" w:hAnsi="Times New Roman"/>
                <w:b/>
                <w:bCs/>
                <w:sz w:val="24"/>
                <w:szCs w:val="24"/>
              </w:rPr>
              <w:t>为学生就业和</w:t>
            </w:r>
            <w:r w:rsidR="00CF73F3"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升学</w:t>
            </w:r>
            <w:r w:rsidRPr="00CF73F3">
              <w:rPr>
                <w:rFonts w:ascii="Times New Roman" w:eastAsia="仿宋" w:hAnsi="Times New Roman"/>
                <w:b/>
                <w:bCs/>
                <w:sz w:val="24"/>
                <w:szCs w:val="24"/>
              </w:rPr>
              <w:t>提供帮助</w:t>
            </w: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。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多年来汪红霞同志坚持为学生提供报考咨询、复习指导等帮助。参加全国统计人才就业招聘群，及时把相关招聘信息、考研调剂信息转发给毕业班同学并帮忙投简历。</w:t>
            </w:r>
          </w:p>
          <w:p w14:paraId="48B37F9D" w14:textId="0DD5E426" w:rsidR="004A5082" w:rsidRPr="004A5082" w:rsidRDefault="006F3742" w:rsidP="003838C8">
            <w:pPr>
              <w:spacing w:beforeLines="50" w:before="156" w:line="380" w:lineRule="exact"/>
              <w:ind w:firstLineChars="200" w:firstLine="482"/>
              <w:rPr>
                <w:rFonts w:ascii="Times New Roman" w:eastAsia="仿宋" w:hAnsi="Times New Roman"/>
                <w:b/>
                <w:bCs/>
                <w:sz w:val="24"/>
                <w:szCs w:val="24"/>
              </w:rPr>
            </w:pPr>
            <w:r w:rsidRPr="006F3742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四</w:t>
            </w:r>
            <w:r w:rsidR="004A5082" w:rsidRPr="004A5082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、刻苦钻研，提升教学与科研水平</w:t>
            </w:r>
          </w:p>
          <w:p w14:paraId="29337BEF" w14:textId="72F51F35" w:rsidR="004A5082" w:rsidRPr="00A6528D" w:rsidRDefault="004A5082" w:rsidP="003838C8">
            <w:pPr>
              <w:spacing w:line="380" w:lineRule="exact"/>
              <w:ind w:firstLineChars="200" w:firstLine="482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CF73F3">
              <w:rPr>
                <w:rFonts w:ascii="Times New Roman" w:eastAsia="仿宋" w:hAnsi="Times New Roman"/>
                <w:b/>
                <w:bCs/>
                <w:sz w:val="24"/>
                <w:szCs w:val="24"/>
              </w:rPr>
              <w:t>教学工作</w:t>
            </w:r>
            <w:r w:rsidRPr="004A5082">
              <w:rPr>
                <w:rFonts w:ascii="Times New Roman" w:eastAsia="仿宋" w:hAnsi="Times New Roman"/>
                <w:sz w:val="24"/>
                <w:szCs w:val="24"/>
              </w:rPr>
              <w:t>上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，汪红霞同志承担了多门本科生和研究生课程。通过各种手段给学生答疑，比如微信、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QQ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等。教学效果受到学生和相关老师的好评和认可。获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2018-2019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学年</w:t>
            </w:r>
            <w:r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“吾爱吾师”—我最喜爱的老师</w:t>
            </w:r>
            <w:r w:rsidR="00621F45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="00A6528D"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2018</w:t>
            </w:r>
            <w:r w:rsidR="00A6528D"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="00A6528D"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-2019</w:t>
            </w:r>
            <w:r w:rsidR="00A6528D"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="00A6528D" w:rsidRPr="00A6528D"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  <w:t>“学生评教奖”</w:t>
            </w:r>
            <w:r w:rsidR="00621F4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；</w:t>
            </w:r>
            <w:r w:rsidR="00621F45" w:rsidRPr="00621F45">
              <w:rPr>
                <w:rFonts w:ascii="Times New Roman" w:eastAsia="仿宋" w:hAnsi="Times New Roman"/>
                <w:sz w:val="24"/>
                <w:szCs w:val="24"/>
              </w:rPr>
              <w:t>2019-2020</w:t>
            </w:r>
            <w:r w:rsidR="00621F45" w:rsidRPr="00621F45">
              <w:rPr>
                <w:rFonts w:ascii="Times New Roman" w:eastAsia="仿宋" w:hAnsi="Times New Roman"/>
                <w:sz w:val="24"/>
                <w:szCs w:val="24"/>
              </w:rPr>
              <w:t>学年</w:t>
            </w:r>
            <w:r w:rsidR="00621F45" w:rsidRPr="00621F45">
              <w:rPr>
                <w:rFonts w:ascii="仿宋" w:eastAsia="仿宋" w:hAnsi="仿宋"/>
                <w:sz w:val="24"/>
                <w:szCs w:val="24"/>
              </w:rPr>
              <w:t>“南审好试卷”</w:t>
            </w:r>
            <w:r w:rsidR="00621F45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全省</w:t>
            </w:r>
            <w:proofErr w:type="gramStart"/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高等学校微课教学</w:t>
            </w:r>
            <w:proofErr w:type="gramEnd"/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比赛三等奖</w:t>
            </w:r>
            <w:r w:rsidR="00621F4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；</w:t>
            </w:r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南京审计大学</w:t>
            </w:r>
            <w:proofErr w:type="gramStart"/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第六届微课教学</w:t>
            </w:r>
            <w:proofErr w:type="gramEnd"/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比赛一等奖</w:t>
            </w:r>
            <w:r w:rsidR="00621F4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。</w:t>
            </w:r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主持</w:t>
            </w:r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A6528D">
              <w:rPr>
                <w:rFonts w:ascii="Times New Roman" w:eastAsia="仿宋" w:hAnsi="Times New Roman" w:cs="Times New Roman"/>
                <w:sz w:val="24"/>
                <w:szCs w:val="24"/>
              </w:rPr>
              <w:t>项校级教改项目。</w:t>
            </w:r>
          </w:p>
          <w:p w14:paraId="372647C2" w14:textId="1A8D9F8C" w:rsidR="004A5082" w:rsidRPr="004A5082" w:rsidRDefault="004A5082" w:rsidP="003838C8">
            <w:pPr>
              <w:spacing w:line="380" w:lineRule="exact"/>
              <w:ind w:firstLineChars="200" w:firstLine="482"/>
              <w:rPr>
                <w:rFonts w:ascii="Times New Roman" w:eastAsia="仿宋" w:hAnsi="Times New Roman"/>
                <w:sz w:val="24"/>
                <w:szCs w:val="24"/>
              </w:rPr>
            </w:pPr>
            <w:r w:rsidRPr="00CF73F3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科研方面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，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2015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年以来共发表论文</w:t>
            </w:r>
            <w:r w:rsidR="00146911">
              <w:rPr>
                <w:rFonts w:ascii="Times New Roman" w:eastAsia="仿宋" w:hAnsi="Times New Roman"/>
                <w:sz w:val="24"/>
                <w:szCs w:val="24"/>
              </w:rPr>
              <w:t>32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篇，其中</w:t>
            </w:r>
            <w:r w:rsidR="00146911" w:rsidRPr="004A5082">
              <w:rPr>
                <w:rFonts w:ascii="Times New Roman" w:eastAsia="仿宋" w:hAnsi="Times New Roman" w:hint="eastAsia"/>
                <w:sz w:val="24"/>
                <w:szCs w:val="24"/>
              </w:rPr>
              <w:t>《</w:t>
            </w:r>
            <w:r w:rsidR="00146911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中国科学</w:t>
            </w:r>
            <w:r w:rsidR="00146911" w:rsidRPr="004A5082">
              <w:rPr>
                <w:rFonts w:ascii="Times New Roman" w:eastAsia="仿宋" w:hAnsi="Times New Roman" w:hint="eastAsia"/>
                <w:sz w:val="24"/>
                <w:szCs w:val="24"/>
              </w:rPr>
              <w:t>》</w:t>
            </w:r>
            <w:r w:rsidR="00146911">
              <w:rPr>
                <w:rFonts w:ascii="Times New Roman" w:eastAsia="仿宋" w:hAnsi="Times New Roman"/>
                <w:sz w:val="24"/>
                <w:szCs w:val="24"/>
              </w:rPr>
              <w:t>2</w:t>
            </w:r>
            <w:r w:rsidR="00146911" w:rsidRPr="004A5082">
              <w:rPr>
                <w:rFonts w:ascii="Times New Roman" w:eastAsia="仿宋" w:hAnsi="Times New Roman" w:hint="eastAsia"/>
                <w:sz w:val="24"/>
                <w:szCs w:val="24"/>
              </w:rPr>
              <w:t>篇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、《</w:t>
            </w:r>
            <w:r w:rsidR="00146911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统计研究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》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篇、《</w:t>
            </w:r>
            <w:r w:rsidR="00146911" w:rsidRPr="00A6528D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数学年刊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》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篇</w:t>
            </w:r>
            <w:r w:rsidR="00621F45">
              <w:rPr>
                <w:rFonts w:ascii="Times New Roman" w:eastAsia="仿宋" w:hAnsi="Times New Roman" w:hint="eastAsia"/>
                <w:sz w:val="24"/>
                <w:szCs w:val="24"/>
              </w:rPr>
              <w:t>、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 xml:space="preserve">SCI 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论文</w:t>
            </w:r>
            <w:r w:rsidR="00146911">
              <w:rPr>
                <w:rFonts w:ascii="Times New Roman" w:eastAsia="仿宋" w:hAnsi="Times New Roman"/>
                <w:sz w:val="24"/>
                <w:szCs w:val="24"/>
              </w:rPr>
              <w:t>20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篇。主持</w:t>
            </w:r>
            <w:r w:rsidR="00146911">
              <w:rPr>
                <w:rFonts w:ascii="Times New Roman" w:eastAsia="仿宋" w:hAnsi="Times New Roman" w:hint="eastAsia"/>
                <w:sz w:val="24"/>
                <w:szCs w:val="24"/>
              </w:rPr>
              <w:t>完成</w:t>
            </w:r>
            <w:r w:rsidRPr="00146911">
              <w:rPr>
                <w:rFonts w:ascii="Times New Roman" w:eastAsia="仿宋" w:hAnsi="Times New Roman" w:hint="eastAsia"/>
                <w:b/>
                <w:bCs/>
                <w:sz w:val="24"/>
                <w:szCs w:val="24"/>
              </w:rPr>
              <w:t>国家社会科学基金、国家自然科学基金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、江苏省统计局、南京市统计局、无锡市统计局项目各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项。</w:t>
            </w:r>
            <w:r w:rsidR="00146911" w:rsidRPr="00146911">
              <w:rPr>
                <w:rFonts w:ascii="Times New Roman" w:eastAsia="仿宋" w:hAnsi="Times New Roman" w:hint="eastAsia"/>
                <w:sz w:val="24"/>
                <w:szCs w:val="24"/>
              </w:rPr>
              <w:t>担任江苏省科协第十届委员会委员、全国工业统计学教学研究会副秘书长、中国统计教育学会青年经济统计学者分会副秘书长、江苏省现场统计研究会常务理事兼副秘书长、中国统计教育学会常务理事、中国现场统计学会环境与资源分会理事</w:t>
            </w:r>
            <w:r w:rsidR="00A6528D">
              <w:rPr>
                <w:rFonts w:ascii="Times New Roman" w:eastAsia="仿宋" w:hAnsi="Times New Roman" w:hint="eastAsia"/>
                <w:sz w:val="24"/>
                <w:szCs w:val="24"/>
              </w:rPr>
              <w:t>等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。获得第十三届江苏省统计科研优秀成果一等奖</w:t>
            </w:r>
            <w:r w:rsidR="00621F45">
              <w:rPr>
                <w:rFonts w:ascii="Times New Roman" w:eastAsia="仿宋" w:hAnsi="Times New Roman" w:hint="eastAsia"/>
                <w:sz w:val="24"/>
                <w:szCs w:val="24"/>
              </w:rPr>
              <w:t>；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第十五届江苏省统计科研优秀成果奖二等奖、三等奖。同时，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2020</w:t>
            </w: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年入选江苏高校“青蓝工程”优秀青年骨干教师。</w:t>
            </w:r>
          </w:p>
          <w:p w14:paraId="38F1C301" w14:textId="619E3708" w:rsidR="004A5082" w:rsidRPr="004A5082" w:rsidRDefault="004A5082" w:rsidP="003838C8">
            <w:pPr>
              <w:spacing w:line="380" w:lineRule="exact"/>
              <w:ind w:firstLineChars="200" w:firstLine="480"/>
              <w:rPr>
                <w:rFonts w:ascii="仿宋_GB2312" w:eastAsia="仿宋_GB2312"/>
                <w:sz w:val="28"/>
                <w:szCs w:val="28"/>
              </w:rPr>
            </w:pPr>
            <w:r w:rsidRPr="004A5082">
              <w:rPr>
                <w:rFonts w:ascii="Times New Roman" w:eastAsia="仿宋" w:hAnsi="Times New Roman" w:hint="eastAsia"/>
                <w:sz w:val="24"/>
                <w:szCs w:val="24"/>
              </w:rPr>
              <w:t>汪红霞同志始终坚守“为党育人、为国育才”初心，牢记“教书育人”使命。希望该同志能够再接再厉，进一步加强学习，严于律己，时刻牢记党的教导，继续加倍努力，提高自己的思想政治觉悟和业务技能水平，带领支部充分发挥战斗堡垒作用。</w:t>
            </w:r>
          </w:p>
        </w:tc>
      </w:tr>
      <w:tr w:rsidR="004A5082" w14:paraId="040577A4" w14:textId="77777777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14:paraId="091E7F87" w14:textId="77777777" w:rsidR="004A5082" w:rsidRDefault="004A5082" w:rsidP="004A5082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14:paraId="720F187C" w14:textId="77777777" w:rsidR="004A5082" w:rsidRDefault="004A5082" w:rsidP="004A508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482B40F6" w14:textId="77777777" w:rsidR="004A5082" w:rsidRDefault="004A5082" w:rsidP="004A508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E67F735" w14:textId="77777777" w:rsidR="004A5082" w:rsidRDefault="004A5082" w:rsidP="004A508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5837DED" w14:textId="77777777" w:rsidR="004A5082" w:rsidRDefault="004A5082" w:rsidP="004A508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14:paraId="1082C67E" w14:textId="77777777" w:rsidR="004A5082" w:rsidRDefault="004A5082" w:rsidP="004A508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年  月  日</w:t>
            </w:r>
          </w:p>
        </w:tc>
      </w:tr>
    </w:tbl>
    <w:p w14:paraId="60CB73F7" w14:textId="3195A35D" w:rsidR="00217F30" w:rsidRDefault="00217F30" w:rsidP="00CF73F3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217F3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74BD9" w14:textId="77777777" w:rsidR="00EF11FB" w:rsidRDefault="00EF11FB">
      <w:r>
        <w:separator/>
      </w:r>
    </w:p>
  </w:endnote>
  <w:endnote w:type="continuationSeparator" w:id="0">
    <w:p w14:paraId="4580A78D" w14:textId="77777777" w:rsidR="00EF11FB" w:rsidRDefault="00EF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7BCA5" w14:textId="77777777" w:rsidR="00EF11FB" w:rsidRDefault="00EF11FB">
      <w:r>
        <w:separator/>
      </w:r>
    </w:p>
  </w:footnote>
  <w:footnote w:type="continuationSeparator" w:id="0">
    <w:p w14:paraId="53DAEA45" w14:textId="77777777" w:rsidR="00EF11FB" w:rsidRDefault="00EF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BC4A" w14:textId="77777777" w:rsidR="00217F30" w:rsidRDefault="00217F3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570F8"/>
    <w:multiLevelType w:val="hybridMultilevel"/>
    <w:tmpl w:val="D32CE3DE"/>
    <w:lvl w:ilvl="0" w:tplc="E446F21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15121"/>
    <w:rsid w:val="00132B23"/>
    <w:rsid w:val="00146911"/>
    <w:rsid w:val="00150E4F"/>
    <w:rsid w:val="00166CFB"/>
    <w:rsid w:val="00177C04"/>
    <w:rsid w:val="001C44EB"/>
    <w:rsid w:val="001D6BF0"/>
    <w:rsid w:val="0020703C"/>
    <w:rsid w:val="00217F30"/>
    <w:rsid w:val="00222C66"/>
    <w:rsid w:val="002433F6"/>
    <w:rsid w:val="00273202"/>
    <w:rsid w:val="002F7B1F"/>
    <w:rsid w:val="003007B3"/>
    <w:rsid w:val="00313A65"/>
    <w:rsid w:val="003367CC"/>
    <w:rsid w:val="00383065"/>
    <w:rsid w:val="003838C8"/>
    <w:rsid w:val="00397B15"/>
    <w:rsid w:val="00433A9F"/>
    <w:rsid w:val="00456160"/>
    <w:rsid w:val="004A5082"/>
    <w:rsid w:val="004B1B3D"/>
    <w:rsid w:val="004B628D"/>
    <w:rsid w:val="00510B5D"/>
    <w:rsid w:val="00555359"/>
    <w:rsid w:val="00586B7D"/>
    <w:rsid w:val="00592068"/>
    <w:rsid w:val="005B2EAC"/>
    <w:rsid w:val="005C2EE1"/>
    <w:rsid w:val="00601839"/>
    <w:rsid w:val="006131BC"/>
    <w:rsid w:val="00621F45"/>
    <w:rsid w:val="00636566"/>
    <w:rsid w:val="00671CAC"/>
    <w:rsid w:val="0068419C"/>
    <w:rsid w:val="00691764"/>
    <w:rsid w:val="006F3742"/>
    <w:rsid w:val="00706531"/>
    <w:rsid w:val="007527CB"/>
    <w:rsid w:val="00754AAD"/>
    <w:rsid w:val="00782979"/>
    <w:rsid w:val="0079596D"/>
    <w:rsid w:val="007B02C1"/>
    <w:rsid w:val="007C6BF7"/>
    <w:rsid w:val="007F3BC0"/>
    <w:rsid w:val="008467B8"/>
    <w:rsid w:val="00852256"/>
    <w:rsid w:val="00877367"/>
    <w:rsid w:val="00882BFB"/>
    <w:rsid w:val="008A467D"/>
    <w:rsid w:val="008D3AFB"/>
    <w:rsid w:val="0092074C"/>
    <w:rsid w:val="009470A0"/>
    <w:rsid w:val="009517D1"/>
    <w:rsid w:val="00965E87"/>
    <w:rsid w:val="009E0A6F"/>
    <w:rsid w:val="009E1282"/>
    <w:rsid w:val="00A35675"/>
    <w:rsid w:val="00A6528D"/>
    <w:rsid w:val="00AE3DBA"/>
    <w:rsid w:val="00AF3130"/>
    <w:rsid w:val="00B234EE"/>
    <w:rsid w:val="00B31EC3"/>
    <w:rsid w:val="00B66BFB"/>
    <w:rsid w:val="00B73E37"/>
    <w:rsid w:val="00B747AD"/>
    <w:rsid w:val="00B9010C"/>
    <w:rsid w:val="00B93E1F"/>
    <w:rsid w:val="00C46944"/>
    <w:rsid w:val="00C94A51"/>
    <w:rsid w:val="00CC2984"/>
    <w:rsid w:val="00CE5127"/>
    <w:rsid w:val="00CF73F3"/>
    <w:rsid w:val="00D31DDA"/>
    <w:rsid w:val="00D61ED4"/>
    <w:rsid w:val="00D6528B"/>
    <w:rsid w:val="00D9299D"/>
    <w:rsid w:val="00DC1A1C"/>
    <w:rsid w:val="00E36F40"/>
    <w:rsid w:val="00EB6FC8"/>
    <w:rsid w:val="00EE5DCE"/>
    <w:rsid w:val="00EF11FB"/>
    <w:rsid w:val="00F15BD4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C4213"/>
  <w15:docId w15:val="{7622CFB9-DB17-410E-8FDE-7E1178C8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rsid w:val="008D3AFB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7C6BF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C6B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402</Words>
  <Characters>2294</Characters>
  <Application>Microsoft Office Word</Application>
  <DocSecurity>0</DocSecurity>
  <Lines>19</Lines>
  <Paragraphs>5</Paragraphs>
  <ScaleCrop>false</ScaleCrop>
  <Company>YXQY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19</cp:revision>
  <cp:lastPrinted>2022-02-28T01:56:00Z</cp:lastPrinted>
  <dcterms:created xsi:type="dcterms:W3CDTF">2020-05-06T08:59:00Z</dcterms:created>
  <dcterms:modified xsi:type="dcterms:W3CDTF">2022-02-28T01:56:00Z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