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66" w:rsidRDefault="003367CC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:rsidR="00636566" w:rsidRDefault="003367CC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:rsidR="00636566" w:rsidRDefault="00636566">
      <w:pPr>
        <w:jc w:val="center"/>
        <w:rPr>
          <w:rFonts w:ascii="宋体" w:hAnsi="宋体"/>
          <w:szCs w:val="21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1984"/>
        <w:gridCol w:w="2268"/>
      </w:tblGrid>
      <w:tr w:rsidR="00636566" w:rsidTr="00DD5C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书院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书院</w:t>
            </w:r>
            <w:r w:rsidRPr="00DD5CD7">
              <w:rPr>
                <w:rFonts w:ascii="仿宋_GB2312" w:eastAsia="仿宋_GB2312" w:hint="eastAsia"/>
                <w:sz w:val="28"/>
                <w:szCs w:val="28"/>
              </w:rPr>
              <w:t>分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工会</w:t>
            </w:r>
          </w:p>
        </w:tc>
      </w:tr>
      <w:tr w:rsidR="00636566" w:rsidTr="00DD5C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书院辅导员岗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张巧玲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、沈迎新</w:t>
            </w:r>
          </w:p>
        </w:tc>
      </w:tr>
      <w:tr w:rsidR="00636566" w:rsidTr="00DD5C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书院</w:t>
            </w:r>
            <w:r w:rsidRPr="00DD5CD7">
              <w:rPr>
                <w:rFonts w:ascii="仿宋_GB2312" w:eastAsia="仿宋_GB2312" w:hint="eastAsia"/>
                <w:sz w:val="28"/>
                <w:szCs w:val="28"/>
              </w:rPr>
              <w:t>党委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副书记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69250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025-</w:t>
            </w:r>
            <w:r w:rsidR="00B861E1" w:rsidRPr="00DD5CD7">
              <w:rPr>
                <w:rFonts w:ascii="仿宋_GB2312" w:eastAsia="仿宋_GB2312" w:hint="eastAsia"/>
                <w:sz w:val="28"/>
                <w:szCs w:val="28"/>
              </w:rPr>
              <w:t>5831859</w:t>
            </w: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</w:tr>
      <w:tr w:rsidR="00636566" w:rsidTr="00DD5C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 w:rsidP="0059141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43696E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43696E" w:rsidP="0059141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</w:t>
            </w:r>
          </w:p>
        </w:tc>
      </w:tr>
      <w:tr w:rsidR="00636566" w:rsidTr="00DD5C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 w:rsidP="0059141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DD5CD7" w:rsidRDefault="00B861E1" w:rsidP="0059141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</w:tr>
      <w:tr w:rsidR="00636566" w:rsidTr="00DD5C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50" w:rsidRPr="00DD5CD7" w:rsidRDefault="006F1C50" w:rsidP="00DD5CD7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/>
                <w:sz w:val="28"/>
                <w:szCs w:val="28"/>
              </w:rPr>
              <w:t>2016年</w:t>
            </w:r>
            <w:r w:rsidR="000145D9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DD5CD7">
              <w:rPr>
                <w:rFonts w:ascii="仿宋_GB2312" w:eastAsia="仿宋_GB2312" w:hint="eastAsia"/>
                <w:sz w:val="28"/>
                <w:szCs w:val="28"/>
              </w:rPr>
              <w:t>江苏省教育工作先进集体</w:t>
            </w:r>
            <w:r w:rsidR="000145D9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6F1C50" w:rsidRPr="00DD5CD7" w:rsidRDefault="006F1C50" w:rsidP="00DD5CD7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2016年</w:t>
            </w:r>
            <w:r w:rsidR="000145D9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DD5CD7">
              <w:rPr>
                <w:rFonts w:ascii="仿宋_GB2312" w:eastAsia="仿宋_GB2312" w:hint="eastAsia"/>
                <w:sz w:val="28"/>
                <w:szCs w:val="28"/>
              </w:rPr>
              <w:t>江苏苏省高校辅导员工作精品项目二等奖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；</w:t>
            </w:r>
          </w:p>
          <w:p w:rsidR="006F1C50" w:rsidRPr="00DD5CD7" w:rsidRDefault="006F1C50" w:rsidP="00DD5CD7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/>
                <w:sz w:val="28"/>
                <w:szCs w:val="28"/>
              </w:rPr>
              <w:t>2017年、2019年</w:t>
            </w:r>
            <w:r w:rsidRPr="00DD5CD7">
              <w:rPr>
                <w:rFonts w:ascii="仿宋_GB2312" w:eastAsia="仿宋_GB2312" w:hint="eastAsia"/>
                <w:sz w:val="28"/>
                <w:szCs w:val="28"/>
              </w:rPr>
              <w:t>江苏省普通高校党建工作创新奖二等奖</w:t>
            </w:r>
            <w:r w:rsidR="000145D9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1B5492" w:rsidRDefault="006F1C50" w:rsidP="00DD5CD7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D5CD7">
              <w:rPr>
                <w:rFonts w:ascii="仿宋_GB2312" w:eastAsia="仿宋_GB2312" w:hint="eastAsia"/>
                <w:sz w:val="28"/>
                <w:szCs w:val="28"/>
              </w:rPr>
              <w:t>2019年</w:t>
            </w:r>
            <w:r w:rsidR="00DD5CD7">
              <w:rPr>
                <w:rFonts w:ascii="仿宋_GB2312" w:eastAsia="仿宋_GB2312" w:hint="eastAsia"/>
                <w:sz w:val="28"/>
                <w:szCs w:val="28"/>
              </w:rPr>
              <w:t xml:space="preserve">  学校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先进基层党组织、</w:t>
            </w:r>
            <w:r w:rsidR="003668F2" w:rsidRPr="00DD5CD7"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年度考核优秀</w:t>
            </w:r>
          </w:p>
          <w:p w:rsidR="00636566" w:rsidRPr="00DD5CD7" w:rsidRDefault="001B5492" w:rsidP="00DD5CD7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2020年  学校</w:t>
            </w:r>
            <w:r w:rsidRPr="00DD5CD7">
              <w:rPr>
                <w:rFonts w:ascii="仿宋_GB2312" w:eastAsia="仿宋_GB2312"/>
                <w:sz w:val="28"/>
                <w:szCs w:val="28"/>
              </w:rPr>
              <w:t>先进基层党组织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、学校年度考核优秀</w:t>
            </w:r>
            <w:r w:rsidR="006F1C50" w:rsidRPr="00DD5CD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636566" w:rsidTr="00DD5CD7">
        <w:trPr>
          <w:trHeight w:val="5500"/>
        </w:trPr>
        <w:tc>
          <w:tcPr>
            <w:tcW w:w="2235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087" w:type="dxa"/>
            <w:gridSpan w:val="3"/>
          </w:tcPr>
          <w:p w:rsidR="0059141C" w:rsidRP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润园书院辅导员</w:t>
            </w:r>
            <w:proofErr w:type="gramStart"/>
            <w:r w:rsidRPr="0059141C">
              <w:rPr>
                <w:rFonts w:ascii="仿宋_GB2312" w:eastAsia="仿宋_GB2312" w:hint="eastAsia"/>
                <w:sz w:val="28"/>
                <w:szCs w:val="28"/>
              </w:rPr>
              <w:t>岗现有</w:t>
            </w:r>
            <w:proofErr w:type="gramEnd"/>
            <w:r w:rsidRPr="0059141C">
              <w:rPr>
                <w:rFonts w:ascii="仿宋_GB2312" w:eastAsia="仿宋_GB2312" w:hint="eastAsia"/>
                <w:sz w:val="28"/>
                <w:szCs w:val="28"/>
              </w:rPr>
              <w:t>22名辅导员，其中19名女性。书院成立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七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年多来，</w:t>
            </w:r>
            <w:r w:rsidR="00692509" w:rsidRPr="0059141C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书院辅导员在平凡的工作岗位上以“同学习，共成长”为书院理念，以一流工作助力学生成长</w:t>
            </w:r>
            <w:r w:rsidR="00322AC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贡献自己的青春和力量。</w:t>
            </w:r>
          </w:p>
          <w:p w:rsidR="0059141C" w:rsidRPr="0059141C" w:rsidRDefault="0059141C" w:rsidP="00322AC5">
            <w:pPr>
              <w:spacing w:line="480" w:lineRule="exact"/>
              <w:ind w:firstLineChars="196" w:firstLine="551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b/>
                <w:sz w:val="28"/>
                <w:szCs w:val="28"/>
              </w:rPr>
              <w:t>一、岗位温暖有爱，做学生成长的知心人</w:t>
            </w:r>
          </w:p>
          <w:p w:rsidR="007E4B55" w:rsidRDefault="007E4B55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润园书院辅导员党员比例100%，具有硕士以上学历比例100%，具有中级及以上职称的有1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8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人，占</w:t>
            </w:r>
            <w:r>
              <w:rPr>
                <w:rFonts w:ascii="仿宋_GB2312" w:eastAsia="仿宋_GB2312" w:hint="eastAsia"/>
                <w:sz w:val="28"/>
                <w:szCs w:val="28"/>
              </w:rPr>
              <w:t>比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72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%。书院辅导员热爱学生思想政治工作，积极上进，乐观有为，努力成长为一支政治素质高、思想作风好、管理能力强、业务精湛、敬业创新的辅导员队伍。</w:t>
            </w:r>
          </w:p>
          <w:p w:rsidR="0059141C" w:rsidRPr="007E4B55" w:rsidRDefault="007E4B55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辅导员</w:t>
            </w:r>
            <w:r>
              <w:rPr>
                <w:rFonts w:ascii="仿宋_GB2312" w:eastAsia="仿宋_GB2312"/>
                <w:sz w:val="28"/>
                <w:szCs w:val="28"/>
              </w:rPr>
              <w:t>工作是一个需要爱与奉献的事业，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</w:t>
            </w:r>
            <w:r>
              <w:rPr>
                <w:rFonts w:ascii="仿宋_GB2312" w:eastAsia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/>
                <w:sz w:val="28"/>
                <w:szCs w:val="28"/>
              </w:rPr>
              <w:t>一个有爱的大家庭。</w:t>
            </w:r>
            <w:r w:rsidR="0059141C" w:rsidRPr="0059141C">
              <w:rPr>
                <w:rFonts w:ascii="仿宋_GB2312" w:eastAsia="仿宋_GB2312" w:hint="eastAsia"/>
                <w:sz w:val="28"/>
                <w:szCs w:val="28"/>
              </w:rPr>
              <w:t>润园书院辅导员承担大学生党建与思想政治教育、通识教育、行为规范教育、学生发展、生涯</w:t>
            </w:r>
            <w:r w:rsidR="0059141C" w:rsidRPr="0059141C">
              <w:rPr>
                <w:rFonts w:ascii="仿宋_GB2312" w:eastAsia="仿宋_GB2312" w:hint="eastAsia"/>
                <w:sz w:val="28"/>
                <w:szCs w:val="28"/>
              </w:rPr>
              <w:lastRenderedPageBreak/>
              <w:t>规划与就业指导等工作。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润园书院辅导员在“大爱为基，育人为本”的育人理念指导下，不仅守住学生安全底线，日常教育管理创新、规范、有序，通过创新晨练活动、宿舍考核自主申报、经济困难生的励志教育</w:t>
            </w:r>
            <w:r w:rsidR="00915098">
              <w:rPr>
                <w:rFonts w:ascii="仿宋_GB2312" w:eastAsia="仿宋_GB2312" w:hint="eastAsia"/>
                <w:sz w:val="28"/>
                <w:szCs w:val="28"/>
              </w:rPr>
              <w:t>等等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，书院</w:t>
            </w:r>
            <w:proofErr w:type="gramStart"/>
            <w:r w:rsidRPr="0059141C">
              <w:rPr>
                <w:rFonts w:ascii="仿宋_GB2312" w:eastAsia="仿宋_GB2312" w:hint="eastAsia"/>
                <w:sz w:val="28"/>
                <w:szCs w:val="28"/>
              </w:rPr>
              <w:t>零安全</w:t>
            </w:r>
            <w:proofErr w:type="gramEnd"/>
            <w:r w:rsidRPr="0059141C">
              <w:rPr>
                <w:rFonts w:ascii="仿宋_GB2312" w:eastAsia="仿宋_GB2312" w:hint="eastAsia"/>
                <w:sz w:val="28"/>
                <w:szCs w:val="28"/>
              </w:rPr>
              <w:t>责任事故，创设良好学风、优化生活秩序、完善社区管理</w:t>
            </w:r>
            <w:r w:rsidR="00915098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更加强制度顶层设计的功能，完善管理机制，凝练文化内核，科学地设计了多层级的学生成长计划，把书院打造成为“温馨的家园、心灵的港湾、成长的摇篮”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59141C" w:rsidRP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围绕立德树人，</w:t>
            </w:r>
            <w:r w:rsidR="00FE3CA1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="00FE3CA1">
              <w:rPr>
                <w:rFonts w:ascii="仿宋_GB2312" w:eastAsia="仿宋_GB2312"/>
                <w:sz w:val="28"/>
                <w:szCs w:val="28"/>
              </w:rPr>
              <w:t>书院</w:t>
            </w:r>
            <w:r w:rsidR="00FE3CA1" w:rsidRPr="0059141C">
              <w:rPr>
                <w:rFonts w:ascii="仿宋_GB2312" w:eastAsia="仿宋_GB2312" w:hint="eastAsia"/>
                <w:sz w:val="28"/>
                <w:szCs w:val="28"/>
              </w:rPr>
              <w:t>打造“通识教育的有机载体、师生生生互动的公共空间、文化育人的生活园区、学生自我教育自我管理自我服务的发展平台”</w:t>
            </w:r>
            <w:r w:rsidR="00FE3CA1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FE3CA1" w:rsidRPr="0059141C">
              <w:rPr>
                <w:rFonts w:ascii="仿宋_GB2312" w:eastAsia="仿宋_GB2312" w:hint="eastAsia"/>
                <w:sz w:val="28"/>
                <w:szCs w:val="28"/>
              </w:rPr>
              <w:t>润园书院辅导员精细化</w:t>
            </w:r>
            <w:r w:rsidR="00FE3CA1">
              <w:rPr>
                <w:rFonts w:ascii="仿宋_GB2312" w:eastAsia="仿宋_GB2312" w:hint="eastAsia"/>
                <w:sz w:val="28"/>
                <w:szCs w:val="28"/>
              </w:rPr>
              <w:t>地</w:t>
            </w:r>
            <w:r w:rsidR="00FE3CA1" w:rsidRPr="0059141C">
              <w:rPr>
                <w:rFonts w:ascii="仿宋_GB2312" w:eastAsia="仿宋_GB2312" w:hint="eastAsia"/>
                <w:sz w:val="28"/>
                <w:szCs w:val="28"/>
              </w:rPr>
              <w:t>做好学生日常教育管理工作，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致力于推动师生更密切的交流</w:t>
            </w:r>
            <w:r w:rsidR="00FE3CA1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FE3CA1" w:rsidRPr="0059141C">
              <w:rPr>
                <w:rFonts w:ascii="仿宋_GB2312" w:eastAsia="仿宋_GB2312" w:hint="eastAsia"/>
                <w:sz w:val="28"/>
                <w:szCs w:val="28"/>
              </w:rPr>
              <w:t>实现“空间零距离”，达成“心理零距离”</w:t>
            </w:r>
            <w:r w:rsidR="00FE3CA1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每年，润园书院辅导员晚间值班</w:t>
            </w:r>
            <w:r w:rsidR="00CB022E">
              <w:rPr>
                <w:rFonts w:ascii="仿宋_GB2312" w:eastAsia="仿宋_GB2312" w:hint="eastAsia"/>
                <w:sz w:val="28"/>
                <w:szCs w:val="28"/>
              </w:rPr>
              <w:t>21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00余人次，参加指导各类学生活动2</w:t>
            </w:r>
            <w:r w:rsidR="00CB022E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00余人次。</w:t>
            </w:r>
          </w:p>
          <w:p w:rsidR="0059141C" w:rsidRPr="0059141C" w:rsidRDefault="0059141C" w:rsidP="00322AC5">
            <w:pPr>
              <w:spacing w:line="480" w:lineRule="exact"/>
              <w:ind w:firstLineChars="196" w:firstLine="551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b/>
                <w:sz w:val="28"/>
                <w:szCs w:val="28"/>
              </w:rPr>
              <w:t>二、管理科学有效，做书院改革的有心人</w:t>
            </w:r>
          </w:p>
          <w:p w:rsidR="00966C41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是</w:t>
            </w:r>
            <w:r w:rsidR="00966C41">
              <w:rPr>
                <w:rFonts w:ascii="仿宋_GB2312" w:eastAsia="仿宋_GB2312"/>
                <w:sz w:val="28"/>
                <w:szCs w:val="28"/>
              </w:rPr>
              <w:t>学生教育管理的一线，为</w:t>
            </w:r>
            <w:r w:rsidR="00966C41" w:rsidRPr="0059141C">
              <w:rPr>
                <w:rFonts w:ascii="仿宋_GB2312" w:eastAsia="仿宋_GB2312" w:hint="eastAsia"/>
                <w:sz w:val="28"/>
                <w:szCs w:val="28"/>
              </w:rPr>
              <w:t>确保高站位，坚守主渠道，突出多样性，创设优环境，确保全覆盖。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辅导员岗管理科学规范，书院党委履行管党治党、办院治院的主体责任，加强“三重一大”决策制度建设，书院工会</w:t>
            </w:r>
            <w:r w:rsidR="00966C41" w:rsidRPr="0059141C">
              <w:rPr>
                <w:rFonts w:ascii="仿宋_GB2312" w:eastAsia="仿宋_GB2312" w:hint="eastAsia"/>
                <w:sz w:val="28"/>
                <w:szCs w:val="28"/>
              </w:rPr>
              <w:t>认真贯彻民主集中制，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在</w:t>
            </w:r>
            <w:r w:rsidR="00966C41" w:rsidRPr="0059141C">
              <w:rPr>
                <w:rFonts w:ascii="仿宋_GB2312" w:eastAsia="仿宋_GB2312" w:hint="eastAsia"/>
                <w:sz w:val="28"/>
                <w:szCs w:val="28"/>
              </w:rPr>
              <w:t>发展规划、项目安排、资金使用、评价评奖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工作中积极发挥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作用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，实行常态化议事举措。</w:t>
            </w:r>
          </w:p>
          <w:p w:rsidR="0059141C" w:rsidRP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为加强书院辅导员队伍建设，润园书院辅导员</w:t>
            </w:r>
            <w:proofErr w:type="gramStart"/>
            <w:r w:rsidRPr="0059141C">
              <w:rPr>
                <w:rFonts w:ascii="仿宋_GB2312" w:eastAsia="仿宋_GB2312" w:hint="eastAsia"/>
                <w:sz w:val="28"/>
                <w:szCs w:val="28"/>
              </w:rPr>
              <w:t>岗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加强</w:t>
            </w:r>
            <w:proofErr w:type="gramEnd"/>
            <w:r w:rsidR="00966C41">
              <w:rPr>
                <w:rFonts w:ascii="仿宋_GB2312" w:eastAsia="仿宋_GB2312"/>
                <w:sz w:val="28"/>
                <w:szCs w:val="28"/>
              </w:rPr>
              <w:t>机制建设，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通过辅导员项目组制、导师制及工作坊等提升辅导员综合能力，进行有计划、有步骤的辅导员培训。</w:t>
            </w:r>
          </w:p>
          <w:p w:rsidR="0059141C" w:rsidRP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1.辅导员项目组制。根据学生工作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辅导员的专业背景，</w:t>
            </w:r>
            <w:r w:rsidR="00966C41" w:rsidRPr="0059141C">
              <w:rPr>
                <w:rFonts w:ascii="仿宋_GB2312" w:eastAsia="仿宋_GB2312" w:hint="eastAsia"/>
                <w:sz w:val="28"/>
                <w:szCs w:val="28"/>
              </w:rPr>
              <w:t>成立了日常管理、素质拓展、党建、资助等九大项目组，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进行专业化分工，高效有序的完成学生教育管理工作。</w:t>
            </w:r>
          </w:p>
          <w:p w:rsidR="0059141C" w:rsidRP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2.新进辅导员导师制。将新入职辅导员与有经验分老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lastRenderedPageBreak/>
              <w:t>辅导员一对一结对，</w:t>
            </w:r>
            <w:r w:rsidR="00966C41" w:rsidRPr="0059141C">
              <w:rPr>
                <w:rFonts w:ascii="仿宋_GB2312" w:eastAsia="仿宋_GB2312" w:hint="eastAsia"/>
                <w:sz w:val="28"/>
                <w:szCs w:val="28"/>
              </w:rPr>
              <w:t>润园书院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出台了《新进辅导员导师制条例》，对新进辅导员的工作进行帮扶和指导，起到了“老带新、传帮带”的示范引领作用。</w:t>
            </w:r>
          </w:p>
          <w:p w:rsidR="00966C41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3.辅导员工作坊。工作坊旨在为润园书院辅导员搭建一个开放性、研究性、学术性的交流平台，使辅导员能够拓展思路、激发灵感、启迪智慧，提升辅导员的业务能力</w:t>
            </w:r>
            <w:r w:rsidR="00966C41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目前，除新入职教师外，90%以上辅导员持有心理咨询师、就业创业指导师证书。润园书院辅导员获全国暑期百强团队优秀指导老师、江苏省优秀共青团干部、江苏省辅导员年度人物提名、江苏省辅导员职业能力比赛、江苏省暑期社会实践先进工作者等省级以上荣誉近十项，获得南京审计大学辅导员年度人物、辅导员职业能力比赛等荣誉百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余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项。</w:t>
            </w:r>
            <w:proofErr w:type="gramStart"/>
            <w:r w:rsidRPr="0059141C">
              <w:rPr>
                <w:rFonts w:ascii="仿宋_GB2312" w:eastAsia="仿宋_GB2312" w:hint="eastAsia"/>
                <w:sz w:val="28"/>
                <w:szCs w:val="28"/>
              </w:rPr>
              <w:t>在南审书院</w:t>
            </w:r>
            <w:proofErr w:type="gramEnd"/>
            <w:r w:rsidRPr="0059141C">
              <w:rPr>
                <w:rFonts w:ascii="仿宋_GB2312" w:eastAsia="仿宋_GB2312" w:hint="eastAsia"/>
                <w:sz w:val="28"/>
                <w:szCs w:val="28"/>
              </w:rPr>
              <w:t>制改革的进程中，润园书院辅导员共撰写改革方案、学术论文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80余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篇，其中公开发表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73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篇。</w:t>
            </w:r>
          </w:p>
          <w:p w:rsidR="0059141C" w:rsidRPr="0059141C" w:rsidRDefault="0059141C" w:rsidP="00322AC5">
            <w:pPr>
              <w:spacing w:line="480" w:lineRule="exact"/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b/>
                <w:sz w:val="28"/>
                <w:szCs w:val="28"/>
              </w:rPr>
              <w:t>三、工作奋发有为，做</w:t>
            </w:r>
            <w:proofErr w:type="gramStart"/>
            <w:r w:rsidRPr="0059141C">
              <w:rPr>
                <w:rFonts w:ascii="仿宋_GB2312" w:eastAsia="仿宋_GB2312" w:hint="eastAsia"/>
                <w:b/>
                <w:sz w:val="28"/>
                <w:szCs w:val="28"/>
              </w:rPr>
              <w:t>南审事业</w:t>
            </w:r>
            <w:proofErr w:type="gramEnd"/>
            <w:r w:rsidRPr="0059141C">
              <w:rPr>
                <w:rFonts w:ascii="仿宋_GB2312" w:eastAsia="仿宋_GB2312" w:hint="eastAsia"/>
                <w:b/>
                <w:sz w:val="28"/>
                <w:szCs w:val="28"/>
              </w:rPr>
              <w:t>的用心人</w:t>
            </w:r>
          </w:p>
          <w:p w:rsidR="00187EA5" w:rsidRDefault="0031604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在南京</w:t>
            </w:r>
            <w:r>
              <w:rPr>
                <w:rFonts w:ascii="仿宋_GB2312" w:eastAsia="仿宋_GB2312"/>
                <w:sz w:val="28"/>
                <w:szCs w:val="28"/>
              </w:rPr>
              <w:t>审计大学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的第三次创业中特别是书院制改革中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，润园书院辅导员岗是一道亮丽而出彩的“巾帼”风景线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187EA5" w:rsidRPr="00187EA5">
              <w:rPr>
                <w:rFonts w:ascii="仿宋_GB2312" w:eastAsia="仿宋_GB2312" w:hint="eastAsia"/>
                <w:sz w:val="28"/>
                <w:szCs w:val="28"/>
              </w:rPr>
              <w:t>辅导员思想政治素质优秀，不断提升工作能力</w:t>
            </w:r>
            <w:r w:rsidR="00187EA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187EA5" w:rsidRPr="00187EA5">
              <w:rPr>
                <w:rFonts w:ascii="仿宋_GB2312" w:eastAsia="仿宋_GB2312" w:hint="eastAsia"/>
                <w:sz w:val="28"/>
                <w:szCs w:val="28"/>
              </w:rPr>
              <w:t>爱岗敬业，在学校疫情防控工作冲锋在第一线，成立润园书院教师党员先锋队，安全平稳有序地做好学生各项工作。</w:t>
            </w:r>
          </w:p>
          <w:p w:rsidR="00187EA5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润园书院打造“家”文化，形成了润园书院系列品牌，</w:t>
            </w:r>
            <w:r w:rsidR="00BA3CA6" w:rsidRPr="0059141C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“先锋计划”、“励学计划”、“励志计划”等八</w:t>
            </w:r>
            <w:proofErr w:type="gramStart"/>
            <w:r w:rsidRPr="0059141C">
              <w:rPr>
                <w:rFonts w:ascii="仿宋_GB2312" w:eastAsia="仿宋_GB2312" w:hint="eastAsia"/>
                <w:sz w:val="28"/>
                <w:szCs w:val="28"/>
              </w:rPr>
              <w:t>大成长</w:t>
            </w:r>
            <w:proofErr w:type="gramEnd"/>
            <w:r w:rsidRPr="0059141C">
              <w:rPr>
                <w:rFonts w:ascii="仿宋_GB2312" w:eastAsia="仿宋_GB2312" w:hint="eastAsia"/>
                <w:sz w:val="28"/>
                <w:szCs w:val="28"/>
              </w:rPr>
              <w:t>计划将全人教育和通识教育贯穿始终，取得了显著成效。</w:t>
            </w:r>
          </w:p>
          <w:p w:rsidR="0059141C" w:rsidRP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1.以“先锋计划”为核心的党建创新工程</w:t>
            </w:r>
          </w:p>
          <w:p w:rsid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党委为加强基层党组织建设，提升学生党性修养，启动党建创新工程——“先锋计划”。按照“全覆盖、分级要求和分层次考察”的原则，针对不同的对象的不同特点而设计不同的内容，分别提出“五个一”要求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lastRenderedPageBreak/>
              <w:t>做到思想政治教育工作的因材施教。</w:t>
            </w:r>
          </w:p>
          <w:p w:rsid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2.以</w:t>
            </w:r>
            <w:r w:rsidR="00322AC5">
              <w:rPr>
                <w:rFonts w:ascii="仿宋_GB2312" w:eastAsia="仿宋_GB2312" w:hint="eastAsia"/>
                <w:sz w:val="28"/>
                <w:szCs w:val="28"/>
              </w:rPr>
              <w:t>“</w:t>
            </w:r>
            <w:r w:rsidR="00322AC5" w:rsidRPr="0059141C">
              <w:rPr>
                <w:rFonts w:ascii="仿宋_GB2312" w:eastAsia="仿宋_GB2312" w:hint="eastAsia"/>
                <w:sz w:val="28"/>
                <w:szCs w:val="28"/>
              </w:rPr>
              <w:t>励学计划</w:t>
            </w:r>
            <w:r w:rsidR="00322AC5">
              <w:rPr>
                <w:rFonts w:ascii="仿宋_GB2312" w:eastAsia="仿宋_GB2312" w:hint="eastAsia"/>
                <w:sz w:val="28"/>
                <w:szCs w:val="28"/>
              </w:rPr>
              <w:t>”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为抓手的学习引领方案</w:t>
            </w:r>
          </w:p>
          <w:p w:rsidR="00A149A2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为了培育优良学风，引导学生做好学业规划，</w:t>
            </w:r>
            <w:r w:rsidR="00A149A2">
              <w:rPr>
                <w:rFonts w:ascii="仿宋_GB2312" w:eastAsia="仿宋_GB2312" w:hint="eastAsia"/>
                <w:sz w:val="28"/>
                <w:szCs w:val="28"/>
              </w:rPr>
              <w:t>润园</w:t>
            </w:r>
            <w:r w:rsidR="00A149A2">
              <w:rPr>
                <w:rFonts w:ascii="仿宋_GB2312" w:eastAsia="仿宋_GB2312"/>
                <w:sz w:val="28"/>
                <w:szCs w:val="28"/>
              </w:rPr>
              <w:t>书院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启动“励学计划”</w:t>
            </w:r>
            <w:r w:rsidR="00187EA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设有“个人励学奖”、“团队励学奖”和“励学导师奖”，鼓励每个学生</w:t>
            </w:r>
            <w:r w:rsidR="00A149A2" w:rsidRPr="0059141C">
              <w:rPr>
                <w:rFonts w:ascii="仿宋_GB2312" w:eastAsia="仿宋_GB2312" w:hint="eastAsia"/>
                <w:sz w:val="28"/>
                <w:szCs w:val="28"/>
              </w:rPr>
              <w:t>把握成才主动性</w:t>
            </w:r>
            <w:r w:rsidR="00A149A2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不断挑战自我，实现个人进步。</w:t>
            </w:r>
          </w:p>
          <w:p w:rsidR="0059141C" w:rsidRDefault="0059141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 w:hint="eastAsia"/>
                <w:sz w:val="28"/>
                <w:szCs w:val="28"/>
              </w:rPr>
              <w:t>润园书院党委连续</w:t>
            </w:r>
            <w:r w:rsidR="001B5492">
              <w:rPr>
                <w:rFonts w:ascii="仿宋_GB2312" w:eastAsia="仿宋_GB2312" w:hint="eastAsia"/>
                <w:sz w:val="28"/>
                <w:szCs w:val="28"/>
              </w:rPr>
              <w:t>四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年获</w:t>
            </w:r>
            <w:proofErr w:type="gramStart"/>
            <w:r w:rsidRPr="0059141C">
              <w:rPr>
                <w:rFonts w:ascii="仿宋_GB2312" w:eastAsia="仿宋_GB2312" w:hint="eastAsia"/>
                <w:sz w:val="28"/>
                <w:szCs w:val="28"/>
              </w:rPr>
              <w:t>评学校</w:t>
            </w:r>
            <w:proofErr w:type="gramEnd"/>
            <w:r w:rsidRPr="0059141C">
              <w:rPr>
                <w:rFonts w:ascii="仿宋_GB2312" w:eastAsia="仿宋_GB2312" w:hint="eastAsia"/>
                <w:sz w:val="28"/>
                <w:szCs w:val="28"/>
              </w:rPr>
              <w:t>先进基层党组织，党日活动多次被评为江苏省最佳党日活动评选优胜奖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书院党委举办的“廉善清风润校园”主题党日活动，入选省委教育工委《江苏高校党日活动集萃》一书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书院“励学计划”获</w:t>
            </w:r>
            <w:proofErr w:type="gramStart"/>
            <w:r w:rsidR="00A149A2" w:rsidRPr="0059141C">
              <w:rPr>
                <w:rFonts w:ascii="仿宋_GB2312" w:eastAsia="仿宋_GB2312" w:hint="eastAsia"/>
                <w:sz w:val="28"/>
                <w:szCs w:val="28"/>
              </w:rPr>
              <w:t>获</w:t>
            </w:r>
            <w:proofErr w:type="gramEnd"/>
            <w:r w:rsidR="00A149A2" w:rsidRPr="0059141C">
              <w:rPr>
                <w:rFonts w:ascii="仿宋_GB2312" w:eastAsia="仿宋_GB2312" w:hint="eastAsia"/>
                <w:sz w:val="28"/>
                <w:szCs w:val="28"/>
              </w:rPr>
              <w:t>学校教学成果一等奖</w:t>
            </w:r>
            <w:r w:rsidR="00A149A2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江苏省高校辅导员工作精品项目二等奖；“先锋计划”</w:t>
            </w:r>
            <w:r w:rsidR="00187EA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187EA5" w:rsidRPr="0059141C">
              <w:rPr>
                <w:rFonts w:ascii="仿宋_GB2312" w:eastAsia="仿宋_GB2312" w:hint="eastAsia"/>
                <w:sz w:val="28"/>
                <w:szCs w:val="28"/>
              </w:rPr>
              <w:t>“党建+帮扶”引领新疆西藏民族学生全面提升</w:t>
            </w:r>
            <w:r w:rsidRPr="0059141C">
              <w:rPr>
                <w:rFonts w:ascii="仿宋_GB2312" w:eastAsia="仿宋_GB2312" w:hint="eastAsia"/>
                <w:sz w:val="28"/>
                <w:szCs w:val="28"/>
              </w:rPr>
              <w:t>被评为江苏省高校党建工作创新奖二等奖、学校党建工作创新奖一等奖</w:t>
            </w:r>
            <w:r w:rsidR="00187EA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3F29D8" w:rsidRPr="00D001C2" w:rsidRDefault="00D001C2" w:rsidP="00D001C2">
            <w:pPr>
              <w:spacing w:line="480" w:lineRule="exact"/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D001C2">
              <w:rPr>
                <w:rFonts w:ascii="仿宋_GB2312" w:eastAsia="仿宋_GB2312" w:hint="eastAsia"/>
                <w:b/>
                <w:sz w:val="28"/>
                <w:szCs w:val="28"/>
              </w:rPr>
              <w:t>四、抗</w:t>
            </w:r>
            <w:proofErr w:type="gramStart"/>
            <w:r w:rsidRPr="00D001C2">
              <w:rPr>
                <w:rFonts w:ascii="仿宋_GB2312" w:eastAsia="仿宋_GB2312" w:hint="eastAsia"/>
                <w:b/>
                <w:sz w:val="28"/>
                <w:szCs w:val="28"/>
              </w:rPr>
              <w:t>疫</w:t>
            </w:r>
            <w:proofErr w:type="gramEnd"/>
            <w:r w:rsidRPr="00D001C2">
              <w:rPr>
                <w:rFonts w:ascii="仿宋_GB2312" w:eastAsia="仿宋_GB2312" w:hint="eastAsia"/>
                <w:b/>
                <w:sz w:val="28"/>
                <w:szCs w:val="28"/>
              </w:rPr>
              <w:t>坚持不懈，做防疫工作贴心人</w:t>
            </w:r>
          </w:p>
          <w:p w:rsidR="003F29D8" w:rsidRDefault="00D001C2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D001C2">
              <w:rPr>
                <w:rFonts w:ascii="仿宋_GB2312" w:eastAsia="仿宋_GB2312" w:hint="eastAsia"/>
                <w:sz w:val="28"/>
                <w:szCs w:val="28"/>
              </w:rPr>
              <w:t>今年疫情防控是工作的重点内容，领导班子从师生员工的身体健康出发，坚决打赢防疫攻坚战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。学生返校期间全身心投入工作中，不怕苦不怕累，根据学校的要求陪同发热学生到医院就诊，给学生以关心和帮助。</w:t>
            </w:r>
            <w:r w:rsidRPr="00D001C2">
              <w:rPr>
                <w:rFonts w:ascii="仿宋_GB2312" w:eastAsia="仿宋_GB2312" w:hint="eastAsia"/>
                <w:sz w:val="28"/>
                <w:szCs w:val="28"/>
              </w:rPr>
              <w:t>处理突发事件，建立网络安全系统，制定突发事件处理机制和流程，全方位联动，快递反应。保障书院安全、平稳、有序运行，顺利完成了全年工作任务，未出现任何意外事件。</w:t>
            </w:r>
          </w:p>
          <w:p w:rsidR="003F29D8" w:rsidRDefault="003F29D8" w:rsidP="003F29D8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36566" w:rsidRPr="0059141C" w:rsidRDefault="0031604C" w:rsidP="00D001C2">
            <w:pPr>
              <w:spacing w:line="48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9141C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  <w:tr w:rsidR="00636566" w:rsidTr="00DD5CD7">
        <w:trPr>
          <w:trHeight w:val="2119"/>
        </w:trPr>
        <w:tc>
          <w:tcPr>
            <w:tcW w:w="9322" w:type="dxa"/>
            <w:gridSpan w:val="4"/>
            <w:vAlign w:val="center"/>
          </w:tcPr>
          <w:p w:rsidR="00636566" w:rsidRDefault="003367CC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Pr="002D5CA5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年  月  日</w:t>
            </w:r>
          </w:p>
        </w:tc>
      </w:tr>
    </w:tbl>
    <w:p w:rsidR="00636566" w:rsidRPr="00CB022E" w:rsidRDefault="00636566" w:rsidP="00CB022E">
      <w:pPr>
        <w:spacing w:line="240" w:lineRule="exact"/>
        <w:jc w:val="left"/>
        <w:rPr>
          <w:rFonts w:ascii="宋体" w:eastAsia="宋体" w:hAnsi="宋体" w:cs="宋体"/>
          <w:kern w:val="0"/>
          <w:sz w:val="10"/>
          <w:szCs w:val="28"/>
        </w:rPr>
      </w:pPr>
    </w:p>
    <w:sectPr w:rsidR="00636566" w:rsidRPr="00CB022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A3F" w:rsidRDefault="00AB0A3F" w:rsidP="002433F6">
      <w:r>
        <w:separator/>
      </w:r>
    </w:p>
  </w:endnote>
  <w:endnote w:type="continuationSeparator" w:id="0">
    <w:p w:rsidR="00AB0A3F" w:rsidRDefault="00AB0A3F" w:rsidP="0024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A3F" w:rsidRDefault="00AB0A3F" w:rsidP="002433F6">
      <w:r>
        <w:separator/>
      </w:r>
    </w:p>
  </w:footnote>
  <w:footnote w:type="continuationSeparator" w:id="0">
    <w:p w:rsidR="00AB0A3F" w:rsidRDefault="00AB0A3F" w:rsidP="0024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3F6" w:rsidRDefault="002433F6" w:rsidP="002433F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3C939D"/>
    <w:multiLevelType w:val="singleLevel"/>
    <w:tmpl w:val="CB3C939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05CBC"/>
    <w:rsid w:val="000145D9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87EA5"/>
    <w:rsid w:val="001B5492"/>
    <w:rsid w:val="001D6BF0"/>
    <w:rsid w:val="0020703C"/>
    <w:rsid w:val="00222C66"/>
    <w:rsid w:val="002433F6"/>
    <w:rsid w:val="002619EA"/>
    <w:rsid w:val="00273202"/>
    <w:rsid w:val="002D5CA5"/>
    <w:rsid w:val="002F7B1F"/>
    <w:rsid w:val="003007B3"/>
    <w:rsid w:val="00313A65"/>
    <w:rsid w:val="00314D1E"/>
    <w:rsid w:val="0031604C"/>
    <w:rsid w:val="00322AC5"/>
    <w:rsid w:val="003367CC"/>
    <w:rsid w:val="003668F2"/>
    <w:rsid w:val="00397B15"/>
    <w:rsid w:val="003F29D8"/>
    <w:rsid w:val="00410B51"/>
    <w:rsid w:val="0043696E"/>
    <w:rsid w:val="00456160"/>
    <w:rsid w:val="00456CC4"/>
    <w:rsid w:val="004B1B3D"/>
    <w:rsid w:val="004B628D"/>
    <w:rsid w:val="004C50A9"/>
    <w:rsid w:val="00510B5D"/>
    <w:rsid w:val="00555359"/>
    <w:rsid w:val="00586B7D"/>
    <w:rsid w:val="0059141C"/>
    <w:rsid w:val="005B2EAC"/>
    <w:rsid w:val="005C2EE1"/>
    <w:rsid w:val="00601839"/>
    <w:rsid w:val="00634487"/>
    <w:rsid w:val="00636566"/>
    <w:rsid w:val="00671CAC"/>
    <w:rsid w:val="0068419C"/>
    <w:rsid w:val="00692509"/>
    <w:rsid w:val="006F1C50"/>
    <w:rsid w:val="00706531"/>
    <w:rsid w:val="007527CB"/>
    <w:rsid w:val="00754AAD"/>
    <w:rsid w:val="00782979"/>
    <w:rsid w:val="007B02C1"/>
    <w:rsid w:val="007E4B55"/>
    <w:rsid w:val="007F3BC0"/>
    <w:rsid w:val="008467B8"/>
    <w:rsid w:val="00852256"/>
    <w:rsid w:val="00882BFB"/>
    <w:rsid w:val="008A467D"/>
    <w:rsid w:val="00915098"/>
    <w:rsid w:val="0092074C"/>
    <w:rsid w:val="009470A0"/>
    <w:rsid w:val="009517D1"/>
    <w:rsid w:val="00966C41"/>
    <w:rsid w:val="009E1282"/>
    <w:rsid w:val="00A149A2"/>
    <w:rsid w:val="00A8260C"/>
    <w:rsid w:val="00AB0A3F"/>
    <w:rsid w:val="00AE2208"/>
    <w:rsid w:val="00AE3DBA"/>
    <w:rsid w:val="00AF3130"/>
    <w:rsid w:val="00B234EE"/>
    <w:rsid w:val="00B31EC3"/>
    <w:rsid w:val="00B66BFB"/>
    <w:rsid w:val="00B73E37"/>
    <w:rsid w:val="00B861E1"/>
    <w:rsid w:val="00B9010C"/>
    <w:rsid w:val="00BA3CA6"/>
    <w:rsid w:val="00C94A51"/>
    <w:rsid w:val="00CB022E"/>
    <w:rsid w:val="00CC2984"/>
    <w:rsid w:val="00CE5127"/>
    <w:rsid w:val="00D001C2"/>
    <w:rsid w:val="00D31DDA"/>
    <w:rsid w:val="00D61ED4"/>
    <w:rsid w:val="00D6528B"/>
    <w:rsid w:val="00DC1A1C"/>
    <w:rsid w:val="00DD5CD7"/>
    <w:rsid w:val="00E06322"/>
    <w:rsid w:val="00EB6FC8"/>
    <w:rsid w:val="00EE5DCE"/>
    <w:rsid w:val="00FE3CA1"/>
    <w:rsid w:val="00FE6AEE"/>
    <w:rsid w:val="05AA4CB1"/>
    <w:rsid w:val="08542DA9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B7B5A7-4235-473B-8B58-1570E5FC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1509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150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379</Words>
  <Characters>2166</Characters>
  <Application>Microsoft Office Word</Application>
  <DocSecurity>0</DocSecurity>
  <Lines>18</Lines>
  <Paragraphs>5</Paragraphs>
  <ScaleCrop>false</ScaleCrop>
  <Company>YXQY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4</cp:revision>
  <cp:lastPrinted>2021-03-01T00:28:00Z</cp:lastPrinted>
  <dcterms:created xsi:type="dcterms:W3CDTF">2021-02-26T10:02:00Z</dcterms:created>
  <dcterms:modified xsi:type="dcterms:W3CDTF">2021-03-01T00:28:00Z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