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8"/>
          <w:szCs w:val="28"/>
        </w:rPr>
      </w:pPr>
      <w:r>
        <w:rPr>
          <w:rFonts w:hint="eastAsia" w:ascii="仿宋_GB2312" w:eastAsia="仿宋_GB2312"/>
          <w:sz w:val="28"/>
          <w:szCs w:val="28"/>
        </w:rPr>
        <w:t>附件</w:t>
      </w:r>
      <w:r>
        <w:rPr>
          <w:rFonts w:ascii="仿宋_GB2312" w:eastAsia="仿宋_GB2312"/>
          <w:sz w:val="28"/>
          <w:szCs w:val="28"/>
        </w:rPr>
        <w:t>:</w:t>
      </w:r>
    </w:p>
    <w:p>
      <w:pPr>
        <w:spacing w:line="700" w:lineRule="exact"/>
        <w:jc w:val="center"/>
        <w:rPr>
          <w:rFonts w:ascii="方正小标宋简体" w:hAnsi="华文中宋" w:eastAsia="方正小标宋简体"/>
          <w:sz w:val="44"/>
          <w:szCs w:val="44"/>
        </w:rPr>
      </w:pPr>
      <w:r>
        <w:rPr>
          <w:rFonts w:hint="eastAsia" w:ascii="方正小标宋简体" w:hAnsi="华文中宋" w:eastAsia="方正小标宋简体"/>
          <w:sz w:val="44"/>
          <w:szCs w:val="44"/>
        </w:rPr>
        <w:t>南京审计大学巾帼建功标兵推荐表</w:t>
      </w:r>
    </w:p>
    <w:tbl>
      <w:tblPr>
        <w:tblStyle w:val="5"/>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134"/>
        <w:gridCol w:w="2254"/>
        <w:gridCol w:w="1701"/>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jc w:val="center"/>
              <w:rPr>
                <w:rFonts w:ascii="仿宋_GB2312" w:eastAsia="仿宋_GB2312"/>
                <w:sz w:val="28"/>
                <w:szCs w:val="28"/>
              </w:rPr>
            </w:pPr>
            <w:r>
              <w:rPr>
                <w:rFonts w:hint="eastAsia" w:ascii="仿宋_GB2312" w:eastAsia="仿宋_GB2312"/>
                <w:sz w:val="28"/>
                <w:szCs w:val="28"/>
              </w:rPr>
              <w:t>所在部门</w:t>
            </w:r>
          </w:p>
        </w:tc>
        <w:tc>
          <w:tcPr>
            <w:tcW w:w="3388" w:type="dxa"/>
            <w:gridSpan w:val="2"/>
            <w:vAlign w:val="center"/>
          </w:tcPr>
          <w:p>
            <w:pPr>
              <w:jc w:val="left"/>
              <w:rPr>
                <w:rFonts w:hint="default" w:ascii="仿宋_GB2312" w:eastAsia="仿宋_GB2312"/>
                <w:sz w:val="24"/>
                <w:lang w:val="en-US" w:eastAsia="zh-CN"/>
              </w:rPr>
            </w:pPr>
            <w:r>
              <w:rPr>
                <w:rFonts w:hint="eastAsia" w:ascii="仿宋_GB2312" w:eastAsia="仿宋_GB2312"/>
                <w:sz w:val="24"/>
                <w:szCs w:val="24"/>
                <w:lang w:val="en-US" w:eastAsia="zh-CN"/>
              </w:rPr>
              <w:t>经济学院</w:t>
            </w:r>
          </w:p>
        </w:tc>
        <w:tc>
          <w:tcPr>
            <w:tcW w:w="1701"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所属分工会</w:t>
            </w:r>
          </w:p>
        </w:tc>
        <w:tc>
          <w:tcPr>
            <w:tcW w:w="2693" w:type="dxa"/>
            <w:vAlign w:val="center"/>
          </w:tcPr>
          <w:p>
            <w:pPr>
              <w:jc w:val="left"/>
              <w:rPr>
                <w:rFonts w:hint="default" w:ascii="仿宋_GB2312" w:eastAsia="仿宋_GB2312"/>
                <w:sz w:val="24"/>
                <w:lang w:val="en-US" w:eastAsia="zh-CN"/>
              </w:rPr>
            </w:pPr>
            <w:r>
              <w:rPr>
                <w:rFonts w:hint="eastAsia" w:ascii="仿宋_GB2312" w:eastAsia="仿宋_GB2312"/>
                <w:sz w:val="24"/>
                <w:szCs w:val="24"/>
                <w:lang w:val="en-US" w:eastAsia="zh-CN"/>
              </w:rPr>
              <w:t>经济学院分工会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姓名</w:t>
            </w:r>
          </w:p>
        </w:tc>
        <w:tc>
          <w:tcPr>
            <w:tcW w:w="3388" w:type="dxa"/>
            <w:gridSpan w:val="2"/>
            <w:vAlign w:val="center"/>
          </w:tcPr>
          <w:p>
            <w:pPr>
              <w:spacing w:line="560" w:lineRule="exact"/>
              <w:jc w:val="left"/>
              <w:rPr>
                <w:rFonts w:hint="default" w:ascii="仿宋_GB2312" w:eastAsia="仿宋_GB2312"/>
                <w:sz w:val="28"/>
                <w:szCs w:val="28"/>
                <w:lang w:val="en-US" w:eastAsia="zh-CN"/>
              </w:rPr>
            </w:pPr>
            <w:r>
              <w:rPr>
                <w:rFonts w:hint="eastAsia" w:ascii="仿宋_GB2312" w:eastAsia="仿宋_GB2312"/>
                <w:sz w:val="24"/>
                <w:szCs w:val="24"/>
                <w:lang w:val="en-US" w:eastAsia="zh-CN"/>
              </w:rPr>
              <w:t>曾宪影</w:t>
            </w:r>
          </w:p>
        </w:tc>
        <w:tc>
          <w:tcPr>
            <w:tcW w:w="1701"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民 族</w:t>
            </w:r>
          </w:p>
        </w:tc>
        <w:tc>
          <w:tcPr>
            <w:tcW w:w="2693" w:type="dxa"/>
            <w:vAlign w:val="center"/>
          </w:tcPr>
          <w:p>
            <w:pPr>
              <w:spacing w:line="560" w:lineRule="exact"/>
              <w:jc w:val="left"/>
              <w:rPr>
                <w:rFonts w:hint="eastAsia" w:ascii="仿宋_GB2312" w:eastAsia="仿宋_GB2312"/>
                <w:sz w:val="28"/>
                <w:szCs w:val="28"/>
                <w:lang w:val="en-US" w:eastAsia="zh-CN"/>
              </w:rPr>
            </w:pPr>
            <w:r>
              <w:rPr>
                <w:rFonts w:hint="eastAsia" w:ascii="仿宋_GB2312" w:eastAsia="仿宋_GB2312"/>
                <w:sz w:val="24"/>
                <w:szCs w:val="24"/>
                <w:lang w:val="en-US" w:eastAsia="zh-CN"/>
              </w:rPr>
              <w:t>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出生年月</w:t>
            </w:r>
          </w:p>
        </w:tc>
        <w:tc>
          <w:tcPr>
            <w:tcW w:w="3388" w:type="dxa"/>
            <w:gridSpan w:val="2"/>
            <w:vAlign w:val="center"/>
          </w:tcPr>
          <w:p>
            <w:pPr>
              <w:spacing w:line="560" w:lineRule="exact"/>
              <w:jc w:val="left"/>
              <w:rPr>
                <w:rFonts w:hint="default" w:ascii="仿宋_GB2312" w:eastAsia="仿宋_GB2312"/>
                <w:sz w:val="28"/>
                <w:szCs w:val="28"/>
                <w:lang w:val="en-US" w:eastAsia="zh-CN"/>
              </w:rPr>
            </w:pPr>
            <w:r>
              <w:rPr>
                <w:rFonts w:hint="eastAsia" w:ascii="仿宋_GB2312" w:eastAsia="仿宋_GB2312"/>
                <w:sz w:val="24"/>
                <w:szCs w:val="24"/>
                <w:lang w:val="en-US" w:eastAsia="zh-CN"/>
              </w:rPr>
              <w:t>1972.11</w:t>
            </w:r>
          </w:p>
        </w:tc>
        <w:tc>
          <w:tcPr>
            <w:tcW w:w="1701"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政治面貌</w:t>
            </w:r>
          </w:p>
        </w:tc>
        <w:tc>
          <w:tcPr>
            <w:tcW w:w="2693" w:type="dxa"/>
            <w:vAlign w:val="center"/>
          </w:tcPr>
          <w:p>
            <w:pPr>
              <w:spacing w:line="560" w:lineRule="exact"/>
              <w:jc w:val="left"/>
              <w:rPr>
                <w:rFonts w:hint="default" w:ascii="仿宋_GB2312" w:eastAsia="仿宋_GB2312"/>
                <w:sz w:val="28"/>
                <w:szCs w:val="28"/>
                <w:lang w:val="en-US" w:eastAsia="zh-CN"/>
              </w:rPr>
            </w:pPr>
            <w:r>
              <w:rPr>
                <w:rFonts w:hint="eastAsia" w:ascii="仿宋_GB2312" w:eastAsia="仿宋_GB2312"/>
                <w:sz w:val="24"/>
                <w:szCs w:val="24"/>
                <w:lang w:val="en-US" w:eastAsia="zh-CN"/>
              </w:rPr>
              <w:t>中共党员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文化程度</w:t>
            </w:r>
          </w:p>
        </w:tc>
        <w:tc>
          <w:tcPr>
            <w:tcW w:w="3388" w:type="dxa"/>
            <w:gridSpan w:val="2"/>
            <w:vAlign w:val="center"/>
          </w:tcPr>
          <w:p>
            <w:pPr>
              <w:spacing w:line="560" w:lineRule="exact"/>
              <w:jc w:val="left"/>
              <w:rPr>
                <w:rFonts w:hint="default" w:ascii="仿宋_GB2312" w:eastAsia="仿宋_GB2312"/>
                <w:sz w:val="28"/>
                <w:szCs w:val="28"/>
                <w:lang w:val="en-US" w:eastAsia="zh-CN"/>
              </w:rPr>
            </w:pPr>
            <w:r>
              <w:rPr>
                <w:rFonts w:hint="eastAsia" w:ascii="仿宋_GB2312" w:eastAsia="仿宋_GB2312"/>
                <w:sz w:val="24"/>
                <w:szCs w:val="24"/>
                <w:lang w:val="en-US" w:eastAsia="zh-CN"/>
              </w:rPr>
              <w:t>博士研究生</w:t>
            </w:r>
          </w:p>
        </w:tc>
        <w:tc>
          <w:tcPr>
            <w:tcW w:w="1701"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联系电话</w:t>
            </w:r>
          </w:p>
        </w:tc>
        <w:tc>
          <w:tcPr>
            <w:tcW w:w="2693" w:type="dxa"/>
            <w:vAlign w:val="center"/>
          </w:tcPr>
          <w:p>
            <w:pPr>
              <w:spacing w:line="560" w:lineRule="exact"/>
              <w:jc w:val="left"/>
              <w:rPr>
                <w:rFonts w:hint="default" w:ascii="仿宋_GB2312" w:eastAsia="仿宋_GB2312"/>
                <w:sz w:val="28"/>
                <w:szCs w:val="28"/>
                <w:lang w:val="en-US" w:eastAsia="zh-CN"/>
              </w:rPr>
            </w:pPr>
            <w:r>
              <w:rPr>
                <w:rFonts w:hint="eastAsia" w:ascii="仿宋_GB2312" w:eastAsia="仿宋_GB2312"/>
                <w:sz w:val="24"/>
                <w:szCs w:val="24"/>
                <w:lang w:val="en-US" w:eastAsia="zh-CN"/>
              </w:rPr>
              <w:t>13913901735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624" w:type="dxa"/>
            <w:gridSpan w:val="2"/>
            <w:vAlign w:val="center"/>
          </w:tcPr>
          <w:p>
            <w:pPr>
              <w:spacing w:line="560" w:lineRule="exact"/>
              <w:jc w:val="center"/>
              <w:rPr>
                <w:rFonts w:ascii="仿宋_GB2312" w:eastAsia="仿宋_GB2312"/>
                <w:sz w:val="28"/>
                <w:szCs w:val="28"/>
              </w:rPr>
            </w:pPr>
            <w:r>
              <w:rPr>
                <w:rFonts w:hint="eastAsia" w:ascii="仿宋_GB2312" w:eastAsia="仿宋_GB2312"/>
                <w:sz w:val="28"/>
                <w:szCs w:val="28"/>
              </w:rPr>
              <w:t>职 务</w:t>
            </w:r>
          </w:p>
        </w:tc>
        <w:tc>
          <w:tcPr>
            <w:tcW w:w="6648" w:type="dxa"/>
            <w:gridSpan w:val="3"/>
            <w:vAlign w:val="center"/>
          </w:tcPr>
          <w:p>
            <w:pPr>
              <w:spacing w:line="560" w:lineRule="exact"/>
              <w:jc w:val="left"/>
              <w:rPr>
                <w:rFonts w:hint="default" w:ascii="仿宋_GB2312" w:eastAsia="仿宋_GB2312"/>
                <w:sz w:val="28"/>
                <w:szCs w:val="28"/>
                <w:lang w:val="en-US" w:eastAsia="zh-CN"/>
              </w:rPr>
            </w:pPr>
            <w:r>
              <w:rPr>
                <w:rFonts w:hint="eastAsia" w:ascii="仿宋_GB2312" w:eastAsia="仿宋_GB2312"/>
                <w:sz w:val="24"/>
                <w:szCs w:val="24"/>
                <w:lang w:val="en-US" w:eastAsia="zh-CN"/>
              </w:rPr>
              <w:t>系主任、副教授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24" w:type="dxa"/>
            <w:gridSpan w:val="2"/>
            <w:vAlign w:val="center"/>
          </w:tcPr>
          <w:p>
            <w:pPr>
              <w:spacing w:line="560" w:lineRule="exact"/>
              <w:jc w:val="center"/>
              <w:rPr>
                <w:rFonts w:ascii="仿宋_GB2312" w:eastAsia="仿宋_GB2312"/>
                <w:sz w:val="28"/>
                <w:szCs w:val="28"/>
              </w:rPr>
            </w:pPr>
            <w:r>
              <w:rPr>
                <w:rFonts w:hint="eastAsia" w:ascii="仿宋_GB2312" w:eastAsia="仿宋_GB2312"/>
                <w:sz w:val="28"/>
                <w:szCs w:val="28"/>
              </w:rPr>
              <w:t>所获荣誉</w:t>
            </w:r>
          </w:p>
        </w:tc>
        <w:tc>
          <w:tcPr>
            <w:tcW w:w="6648" w:type="dxa"/>
            <w:gridSpan w:val="3"/>
            <w:vAlign w:val="center"/>
          </w:tcPr>
          <w:p>
            <w:pPr>
              <w:jc w:val="left"/>
              <w:rPr>
                <w:rFonts w:hint="default" w:ascii="仿宋_GB2312" w:eastAsia="仿宋_GB2312"/>
                <w:sz w:val="18"/>
                <w:szCs w:val="18"/>
                <w:lang w:val="en-US" w:eastAsia="zh-CN"/>
              </w:rPr>
            </w:pPr>
            <w:r>
              <w:rPr>
                <w:rFonts w:hint="eastAsia" w:ascii="仿宋_GB2312" w:eastAsia="仿宋_GB2312"/>
                <w:sz w:val="18"/>
                <w:szCs w:val="18"/>
                <w:lang w:val="en-US" w:eastAsia="zh-CN"/>
              </w:rPr>
              <w:t>1.2021年校级：优秀党支部书记</w:t>
            </w:r>
          </w:p>
          <w:p>
            <w:pPr>
              <w:jc w:val="left"/>
              <w:rPr>
                <w:rFonts w:hint="eastAsia" w:ascii="仿宋_GB2312" w:eastAsia="仿宋_GB2312"/>
                <w:sz w:val="18"/>
                <w:szCs w:val="18"/>
                <w:lang w:val="en-US" w:eastAsia="zh-CN"/>
              </w:rPr>
            </w:pPr>
            <w:r>
              <w:rPr>
                <w:rFonts w:hint="eastAsia" w:ascii="仿宋_GB2312" w:eastAsia="仿宋_GB2312"/>
                <w:sz w:val="18"/>
                <w:szCs w:val="18"/>
                <w:lang w:val="en-US" w:eastAsia="zh-CN"/>
              </w:rPr>
              <w:t>2.2016年国家级：第二十届全国教育教学信息化交流展示活动高等教育组课件三等奖</w:t>
            </w:r>
          </w:p>
          <w:p>
            <w:pPr>
              <w:jc w:val="left"/>
              <w:rPr>
                <w:rFonts w:hint="eastAsia" w:ascii="仿宋_GB2312" w:eastAsia="仿宋_GB2312"/>
                <w:sz w:val="18"/>
                <w:szCs w:val="18"/>
                <w:lang w:val="en-US" w:eastAsia="zh-CN"/>
              </w:rPr>
            </w:pPr>
            <w:r>
              <w:rPr>
                <w:rFonts w:hint="eastAsia" w:ascii="仿宋_GB2312" w:eastAsia="仿宋_GB2312"/>
                <w:sz w:val="18"/>
                <w:szCs w:val="18"/>
                <w:lang w:val="en-US" w:eastAsia="zh-CN"/>
              </w:rPr>
              <w:t>3.2018年国家级：CCPA全国财经类院系学生综合能力挑战赛本科及本科以上组优秀指导教师二等奖</w:t>
            </w:r>
          </w:p>
          <w:p>
            <w:pPr>
              <w:jc w:val="left"/>
              <w:rPr>
                <w:rFonts w:hint="eastAsia" w:ascii="仿宋_GB2312" w:eastAsia="仿宋_GB2312"/>
                <w:sz w:val="18"/>
                <w:szCs w:val="18"/>
                <w:lang w:val="en-US" w:eastAsia="zh-CN"/>
              </w:rPr>
            </w:pPr>
            <w:r>
              <w:rPr>
                <w:rFonts w:hint="eastAsia" w:ascii="仿宋_GB2312" w:eastAsia="仿宋_GB2312"/>
                <w:sz w:val="18"/>
                <w:szCs w:val="18"/>
                <w:lang w:val="en-US" w:eastAsia="zh-CN"/>
              </w:rPr>
              <w:t>4.2020年地厅级：第二届江苏省人力资源社会保障优秀科研成果三等奖</w:t>
            </w:r>
          </w:p>
          <w:p>
            <w:pPr>
              <w:jc w:val="left"/>
              <w:rPr>
                <w:rFonts w:hint="default" w:ascii="仿宋_GB2312" w:eastAsia="仿宋_GB2312"/>
                <w:sz w:val="18"/>
                <w:szCs w:val="18"/>
                <w:lang w:val="en-US" w:eastAsia="zh-CN"/>
              </w:rPr>
            </w:pPr>
            <w:r>
              <w:rPr>
                <w:rFonts w:hint="eastAsia" w:ascii="仿宋_GB2312" w:eastAsia="仿宋_GB2312"/>
                <w:sz w:val="18"/>
                <w:szCs w:val="18"/>
                <w:lang w:val="en-US" w:eastAsia="zh-CN"/>
              </w:rPr>
              <w:t>5.2021年省级：第二届江苏省高校经济学综合博弈实验大赛指导教师三等奖</w:t>
            </w:r>
          </w:p>
          <w:p>
            <w:pPr>
              <w:jc w:val="left"/>
              <w:rPr>
                <w:rFonts w:hint="eastAsia" w:ascii="仿宋_GB2312" w:eastAsia="仿宋_GB2312"/>
                <w:sz w:val="18"/>
                <w:szCs w:val="18"/>
                <w:lang w:val="en-US" w:eastAsia="zh-CN"/>
              </w:rPr>
            </w:pPr>
            <w:r>
              <w:rPr>
                <w:rFonts w:hint="eastAsia" w:ascii="仿宋_GB2312" w:eastAsia="仿宋_GB2312"/>
                <w:sz w:val="18"/>
                <w:szCs w:val="18"/>
                <w:lang w:val="en-US" w:eastAsia="zh-CN"/>
              </w:rPr>
              <w:t>6.2022年国家级：第五届全国高校经济决策虚仿实验大赛经济学综合博弈实验竞赛指导教师二等奖</w:t>
            </w:r>
          </w:p>
          <w:p>
            <w:pPr>
              <w:jc w:val="left"/>
              <w:rPr>
                <w:rFonts w:hint="eastAsia" w:ascii="仿宋_GB2312" w:eastAsia="仿宋_GB2312"/>
                <w:sz w:val="18"/>
                <w:szCs w:val="18"/>
                <w:lang w:val="en-US" w:eastAsia="zh-CN"/>
              </w:rPr>
            </w:pPr>
            <w:r>
              <w:rPr>
                <w:rFonts w:hint="eastAsia" w:ascii="仿宋_GB2312" w:eastAsia="仿宋_GB2312"/>
                <w:sz w:val="18"/>
                <w:szCs w:val="18"/>
                <w:lang w:val="en-US" w:eastAsia="zh-CN"/>
              </w:rPr>
              <w:t>7.2022年校级：线上教学技术与方法创新竞赛三等奖</w:t>
            </w:r>
          </w:p>
          <w:p>
            <w:pPr>
              <w:jc w:val="left"/>
              <w:rPr>
                <w:rFonts w:hint="default" w:ascii="仿宋_GB2312" w:eastAsia="仿宋_GB2312"/>
                <w:sz w:val="18"/>
                <w:szCs w:val="18"/>
                <w:lang w:val="en-US" w:eastAsia="zh-CN"/>
              </w:rPr>
            </w:pPr>
            <w:r>
              <w:rPr>
                <w:rFonts w:hint="eastAsia" w:ascii="仿宋_GB2312" w:eastAsia="仿宋_GB2312"/>
                <w:sz w:val="18"/>
                <w:szCs w:val="18"/>
                <w:lang w:val="en-US" w:eastAsia="zh-CN"/>
              </w:rPr>
              <w:t>8.2022年校级：课程思政优秀示范课（财政学）二等奖</w:t>
            </w:r>
          </w:p>
          <w:p>
            <w:pPr>
              <w:jc w:val="left"/>
              <w:rPr>
                <w:rFonts w:ascii="仿宋_GB2312" w:eastAsia="仿宋_GB2312"/>
                <w:sz w:val="28"/>
                <w:szCs w:val="28"/>
              </w:rPr>
            </w:pPr>
            <w:r>
              <w:rPr>
                <w:rFonts w:hint="eastAsia" w:ascii="仿宋_GB2312" w:eastAsia="仿宋_GB2312"/>
                <w:sz w:val="18"/>
                <w:szCs w:val="18"/>
                <w:lang w:val="en-US" w:eastAsia="zh-CN"/>
              </w:rPr>
              <w:t>9.2023年地厅级：江苏省哲学社会科学界第十六届学术大会优秀论文奖二等奖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5" w:hRule="atLeast"/>
          <w:jc w:val="center"/>
        </w:trPr>
        <w:tc>
          <w:tcPr>
            <w:tcW w:w="1490" w:type="dxa"/>
            <w:vAlign w:val="center"/>
          </w:tcPr>
          <w:p>
            <w:pPr>
              <w:spacing w:line="520" w:lineRule="exact"/>
              <w:jc w:val="center"/>
              <w:rPr>
                <w:rFonts w:ascii="仿宋_GB2312" w:eastAsia="仿宋_GB2312"/>
                <w:sz w:val="28"/>
                <w:szCs w:val="28"/>
              </w:rPr>
            </w:pPr>
            <w:r>
              <w:rPr>
                <w:rFonts w:hint="eastAsia" w:ascii="仿宋_GB2312" w:eastAsia="仿宋_GB2312"/>
                <w:sz w:val="28"/>
                <w:szCs w:val="28"/>
              </w:rPr>
              <w:t>创</w:t>
            </w:r>
          </w:p>
          <w:p>
            <w:pPr>
              <w:spacing w:line="520" w:lineRule="exact"/>
              <w:jc w:val="center"/>
              <w:rPr>
                <w:rFonts w:ascii="仿宋_GB2312" w:eastAsia="仿宋_GB2312"/>
                <w:sz w:val="28"/>
                <w:szCs w:val="28"/>
              </w:rPr>
            </w:pPr>
            <w:r>
              <w:rPr>
                <w:rFonts w:hint="eastAsia" w:ascii="仿宋_GB2312" w:eastAsia="仿宋_GB2312"/>
                <w:sz w:val="28"/>
                <w:szCs w:val="28"/>
              </w:rPr>
              <w:t>建</w:t>
            </w:r>
          </w:p>
          <w:p>
            <w:pPr>
              <w:spacing w:line="520" w:lineRule="exact"/>
              <w:jc w:val="center"/>
              <w:rPr>
                <w:rFonts w:ascii="仿宋_GB2312" w:eastAsia="仿宋_GB2312"/>
                <w:sz w:val="28"/>
                <w:szCs w:val="28"/>
              </w:rPr>
            </w:pPr>
            <w:r>
              <w:rPr>
                <w:rFonts w:hint="eastAsia" w:ascii="仿宋_GB2312" w:eastAsia="仿宋_GB2312"/>
                <w:sz w:val="28"/>
                <w:szCs w:val="28"/>
              </w:rPr>
              <w:t>事</w:t>
            </w:r>
          </w:p>
          <w:p>
            <w:pPr>
              <w:spacing w:line="520" w:lineRule="exact"/>
              <w:jc w:val="center"/>
              <w:rPr>
                <w:rFonts w:ascii="仿宋_GB2312" w:eastAsia="仿宋_GB2312"/>
                <w:sz w:val="28"/>
                <w:szCs w:val="28"/>
              </w:rPr>
            </w:pPr>
            <w:r>
              <w:rPr>
                <w:rFonts w:hint="eastAsia" w:ascii="仿宋_GB2312" w:eastAsia="仿宋_GB2312"/>
                <w:sz w:val="28"/>
                <w:szCs w:val="28"/>
              </w:rPr>
              <w:t>迹</w:t>
            </w:r>
          </w:p>
          <w:p>
            <w:pPr>
              <w:spacing w:line="520" w:lineRule="exact"/>
              <w:jc w:val="center"/>
              <w:rPr>
                <w:rFonts w:ascii="仿宋_GB2312" w:eastAsia="仿宋_GB2312"/>
                <w:sz w:val="28"/>
                <w:szCs w:val="28"/>
              </w:rPr>
            </w:pPr>
            <w:r>
              <w:rPr>
                <w:rFonts w:hint="eastAsia" w:ascii="仿宋_GB2312" w:eastAsia="仿宋_GB2312"/>
                <w:sz w:val="28"/>
                <w:szCs w:val="28"/>
              </w:rPr>
              <w:t>（1500至2</w:t>
            </w:r>
            <w:r>
              <w:rPr>
                <w:rFonts w:ascii="仿宋_GB2312" w:eastAsia="仿宋_GB2312"/>
                <w:sz w:val="28"/>
                <w:szCs w:val="28"/>
              </w:rPr>
              <w:t>500</w:t>
            </w:r>
            <w:r>
              <w:rPr>
                <w:rFonts w:hint="eastAsia" w:ascii="仿宋_GB2312" w:eastAsia="仿宋_GB2312"/>
                <w:sz w:val="28"/>
                <w:szCs w:val="28"/>
              </w:rPr>
              <w:t>字）</w:t>
            </w:r>
          </w:p>
        </w:tc>
        <w:tc>
          <w:tcPr>
            <w:tcW w:w="7782" w:type="dxa"/>
            <w:gridSpan w:val="4"/>
          </w:tcPr>
          <w:p>
            <w:pPr>
              <w:keepNext w:val="0"/>
              <w:keepLines w:val="0"/>
              <w:pageBreakBefore w:val="0"/>
              <w:widowControl/>
              <w:kinsoku/>
              <w:wordWrap/>
              <w:overflowPunct/>
              <w:topLinePunct w:val="0"/>
              <w:autoSpaceDE/>
              <w:autoSpaceDN/>
              <w:bidi w:val="0"/>
              <w:adjustRightInd/>
              <w:snapToGrid/>
              <w:ind w:firstLine="351" w:firstLineChars="194"/>
              <w:textAlignment w:val="auto"/>
              <w:rPr>
                <w:rFonts w:hint="default" w:eastAsia="方正黑体简体"/>
                <w:color w:val="000000"/>
                <w:kern w:val="0"/>
                <w:sz w:val="18"/>
                <w:szCs w:val="18"/>
                <w:lang w:val="en-US" w:eastAsia="zh-CN"/>
              </w:rPr>
            </w:pPr>
            <w:r>
              <w:rPr>
                <w:rFonts w:hint="eastAsia" w:eastAsia="方正黑体简体"/>
                <w:b/>
                <w:bCs/>
                <w:color w:val="000000"/>
                <w:kern w:val="0"/>
                <w:sz w:val="18"/>
                <w:szCs w:val="18"/>
                <w:lang w:eastAsia="zh-CN"/>
              </w:rPr>
              <w:t>（</w:t>
            </w:r>
            <w:r>
              <w:rPr>
                <w:rFonts w:hint="eastAsia" w:eastAsia="方正黑体简体"/>
                <w:b/>
                <w:bCs/>
                <w:color w:val="000000"/>
                <w:kern w:val="0"/>
                <w:sz w:val="18"/>
                <w:szCs w:val="18"/>
                <w:lang w:val="en-US" w:eastAsia="zh-CN"/>
              </w:rPr>
              <w:t>一）政治立场</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rPr>
              <w:t>作为一名党员老师，不忘立德树人初心，牢记为党育人、为国育才使命，深入学习贯彻习近平新时代中国特色社会主义思想，学习贯彻党的</w:t>
            </w:r>
            <w:r>
              <w:rPr>
                <w:rFonts w:hint="eastAsia" w:eastAsia="方正黑体简体"/>
                <w:color w:val="000000"/>
                <w:kern w:val="0"/>
                <w:sz w:val="18"/>
                <w:szCs w:val="18"/>
                <w:lang w:val="en-US" w:eastAsia="zh-CN"/>
              </w:rPr>
              <w:t>二十大</w:t>
            </w:r>
            <w:r>
              <w:rPr>
                <w:rFonts w:hint="eastAsia" w:eastAsia="方正黑体简体"/>
                <w:color w:val="000000"/>
                <w:kern w:val="0"/>
                <w:sz w:val="18"/>
                <w:szCs w:val="18"/>
              </w:rPr>
              <w:t>精神，不断增强“四个意识”、坚定“四个自信”、做到 “两个维护”，为党和人民教育事业不懈奋斗</w:t>
            </w:r>
            <w:r>
              <w:rPr>
                <w:rFonts w:hint="eastAsia" w:eastAsia="方正黑体简体"/>
                <w:color w:val="000000"/>
                <w:kern w:val="0"/>
                <w:sz w:val="18"/>
                <w:szCs w:val="18"/>
                <w:lang w:val="en-US" w:eastAsia="zh-CN"/>
              </w:rPr>
              <w:t>，在新时代、新征程上保持踏实肯干、开拓创新和积极进取的工作热情和工作作风。作为一名教工党员，经常与老师学生谈心谈话，宣讲党的先进理论和先进思想，与师生共同研讨我校财政学国家级一流专业的建设与发展问题，探讨《财政学》省级一流课程的建设问题，探讨我校的高质量发展问题，做到了爱党爱国、爱岗爱校、关心同事、关爱学生，职业道德高尚，社会责任感强。有坚定的理想信念，政治立场坚定，牢记任务使命，2021年获校级优秀党支部书记。</w:t>
            </w:r>
          </w:p>
          <w:p>
            <w:pPr>
              <w:keepNext w:val="0"/>
              <w:keepLines w:val="0"/>
              <w:pageBreakBefore w:val="0"/>
              <w:widowControl/>
              <w:kinsoku/>
              <w:wordWrap/>
              <w:overflowPunct/>
              <w:topLinePunct w:val="0"/>
              <w:autoSpaceDE/>
              <w:autoSpaceDN/>
              <w:bidi w:val="0"/>
              <w:adjustRightInd/>
              <w:snapToGrid/>
              <w:ind w:firstLine="351" w:firstLineChars="194"/>
              <w:textAlignment w:val="auto"/>
              <w:rPr>
                <w:rFonts w:hint="eastAsia" w:eastAsia="方正黑体简体"/>
                <w:b/>
                <w:bCs/>
                <w:color w:val="000000"/>
                <w:kern w:val="0"/>
                <w:sz w:val="18"/>
                <w:szCs w:val="18"/>
              </w:rPr>
            </w:pPr>
            <w:r>
              <w:rPr>
                <w:rFonts w:hint="eastAsia" w:eastAsia="方正黑体简体"/>
                <w:b/>
                <w:bCs/>
                <w:color w:val="000000"/>
                <w:kern w:val="0"/>
                <w:sz w:val="18"/>
                <w:szCs w:val="18"/>
              </w:rPr>
              <w:t>（</w:t>
            </w:r>
            <w:r>
              <w:rPr>
                <w:rFonts w:hint="eastAsia" w:eastAsia="方正黑体简体"/>
                <w:b/>
                <w:bCs/>
                <w:color w:val="000000"/>
                <w:kern w:val="0"/>
                <w:sz w:val="18"/>
                <w:szCs w:val="18"/>
                <w:lang w:val="en-US" w:eastAsia="zh-CN"/>
              </w:rPr>
              <w:t>二</w:t>
            </w:r>
            <w:r>
              <w:rPr>
                <w:rFonts w:hint="eastAsia" w:eastAsia="方正黑体简体"/>
                <w:b/>
                <w:bCs/>
                <w:color w:val="000000"/>
                <w:kern w:val="0"/>
                <w:sz w:val="18"/>
                <w:szCs w:val="18"/>
              </w:rPr>
              <w:t>）教学</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rPr>
              <w:t>作为一线教师，积极参与各项财政系的教学工作，担任了全校不同专业、多个班级的《财政学》和《政府预算》等课程的教学任务，</w:t>
            </w:r>
            <w:r>
              <w:rPr>
                <w:rFonts w:hint="eastAsia" w:eastAsia="方正黑体简体"/>
                <w:color w:val="000000"/>
                <w:kern w:val="0"/>
                <w:sz w:val="18"/>
                <w:szCs w:val="18"/>
                <w:lang w:val="en-US" w:eastAsia="zh-CN"/>
              </w:rPr>
              <w:t>每年均</w:t>
            </w:r>
            <w:r>
              <w:rPr>
                <w:rFonts w:hint="eastAsia" w:eastAsia="方正黑体简体"/>
                <w:color w:val="000000"/>
                <w:kern w:val="0"/>
                <w:sz w:val="18"/>
                <w:szCs w:val="18"/>
              </w:rPr>
              <w:t>超额完成教学工作量</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2022年核定本科教学工作量达469.2学时。</w:t>
            </w:r>
            <w:r>
              <w:rPr>
                <w:rFonts w:hint="eastAsia" w:eastAsia="方正黑体简体"/>
                <w:color w:val="000000"/>
                <w:kern w:val="0"/>
                <w:sz w:val="18"/>
                <w:szCs w:val="18"/>
              </w:rPr>
              <w:t>教学中不断总结教与学的规律，与学生交流，向同行</w:t>
            </w:r>
            <w:r>
              <w:rPr>
                <w:rFonts w:hint="eastAsia" w:eastAsia="方正黑体简体"/>
                <w:color w:val="000000"/>
                <w:kern w:val="0"/>
                <w:sz w:val="18"/>
                <w:szCs w:val="18"/>
                <w:lang w:val="en-US" w:eastAsia="zh-CN"/>
              </w:rPr>
              <w:t>学习</w:t>
            </w:r>
            <w:r>
              <w:rPr>
                <w:rFonts w:hint="eastAsia" w:eastAsia="方正黑体简体"/>
                <w:color w:val="000000"/>
                <w:kern w:val="0"/>
                <w:sz w:val="18"/>
                <w:szCs w:val="18"/>
              </w:rPr>
              <w:t>借鉴，把握不同专业学生的特点，为促进教学效果，不断改进教学方法，实践、实施现代教学方式。并在课堂上积极引入课程思政的内容。</w:t>
            </w:r>
            <w:r>
              <w:rPr>
                <w:rFonts w:hint="eastAsia" w:eastAsia="方正黑体简体"/>
                <w:color w:val="000000"/>
                <w:kern w:val="0"/>
                <w:sz w:val="18"/>
                <w:szCs w:val="18"/>
                <w:lang w:val="en-US" w:eastAsia="zh-CN"/>
              </w:rPr>
              <w:t>曾获第二十届全国教育教学信息化交流展示活动高等教育组课件三等奖，2022年获校级“线上教学技术与方法创新”竞赛三等奖。最近三学期，学生评教测评分均在90分以上。</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lang w:val="en-US" w:eastAsia="zh-CN"/>
              </w:rPr>
              <w:t>同时，每年还承担审计干部教育学院等部门审计干部、财税干部财政、预算等方面的专题教学任务；承担校继续教育学院财政、预算相关专题教学任务。2022年获审计干部教育学院教学质量奖1项。</w:t>
            </w:r>
          </w:p>
          <w:p>
            <w:pPr>
              <w:keepNext w:val="0"/>
              <w:keepLines w:val="0"/>
              <w:pageBreakBefore w:val="0"/>
              <w:widowControl/>
              <w:kinsoku/>
              <w:wordWrap/>
              <w:overflowPunct/>
              <w:topLinePunct w:val="0"/>
              <w:autoSpaceDE/>
              <w:autoSpaceDN/>
              <w:bidi w:val="0"/>
              <w:adjustRightInd/>
              <w:snapToGrid/>
              <w:ind w:firstLine="351" w:firstLineChars="194"/>
              <w:textAlignment w:val="auto"/>
              <w:rPr>
                <w:rFonts w:hint="eastAsia" w:eastAsia="方正黑体简体"/>
                <w:color w:val="000000"/>
                <w:kern w:val="0"/>
                <w:sz w:val="18"/>
                <w:szCs w:val="18"/>
              </w:rPr>
            </w:pPr>
            <w:r>
              <w:rPr>
                <w:rFonts w:hint="eastAsia" w:eastAsia="方正黑体简体"/>
                <w:b/>
                <w:bCs/>
                <w:color w:val="000000"/>
                <w:kern w:val="0"/>
                <w:sz w:val="18"/>
                <w:szCs w:val="18"/>
              </w:rPr>
              <w:t>（</w:t>
            </w:r>
            <w:r>
              <w:rPr>
                <w:rFonts w:hint="eastAsia" w:eastAsia="方正黑体简体"/>
                <w:b/>
                <w:bCs/>
                <w:color w:val="000000"/>
                <w:kern w:val="0"/>
                <w:sz w:val="18"/>
                <w:szCs w:val="18"/>
                <w:lang w:val="en-US" w:eastAsia="zh-CN"/>
              </w:rPr>
              <w:t>三</w:t>
            </w:r>
            <w:r>
              <w:rPr>
                <w:rFonts w:hint="eastAsia" w:eastAsia="方正黑体简体"/>
                <w:b/>
                <w:bCs/>
                <w:color w:val="000000"/>
                <w:kern w:val="0"/>
                <w:sz w:val="18"/>
                <w:szCs w:val="18"/>
              </w:rPr>
              <w:t>）</w:t>
            </w:r>
            <w:r>
              <w:rPr>
                <w:rFonts w:hint="eastAsia" w:eastAsia="方正黑体简体"/>
                <w:b/>
                <w:bCs/>
                <w:color w:val="000000"/>
                <w:kern w:val="0"/>
                <w:sz w:val="18"/>
                <w:szCs w:val="18"/>
                <w:lang w:val="en-US" w:eastAsia="zh-CN"/>
              </w:rPr>
              <w:t>教研</w:t>
            </w:r>
            <w:r>
              <w:rPr>
                <w:rFonts w:hint="eastAsia" w:eastAsia="方正黑体简体"/>
                <w:b/>
                <w:bCs/>
                <w:color w:val="000000"/>
                <w:kern w:val="0"/>
                <w:sz w:val="18"/>
                <w:szCs w:val="18"/>
              </w:rPr>
              <w:t>科研</w:t>
            </w:r>
            <w:r>
              <w:rPr>
                <w:rFonts w:hint="eastAsia" w:eastAsia="方正黑体简体"/>
                <w:b/>
                <w:bCs/>
                <w:color w:val="000000"/>
                <w:kern w:val="0"/>
                <w:sz w:val="18"/>
                <w:szCs w:val="18"/>
                <w:lang w:val="en-US" w:eastAsia="zh-CN"/>
              </w:rPr>
              <w:t>及获奖</w:t>
            </w:r>
            <w:r>
              <w:rPr>
                <w:rFonts w:hint="eastAsia" w:eastAsia="方正黑体简体"/>
                <w:b/>
                <w:bCs/>
                <w:color w:val="000000"/>
                <w:kern w:val="0"/>
                <w:sz w:val="18"/>
                <w:szCs w:val="18"/>
              </w:rPr>
              <w:t>情况</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为更好促进教学，提升人才培养质量，教书之余，积极进行教学研究、科学研究。多年来，发表论文近20篇，主持参与多项课题研究。2022年发表论文1篇：</w:t>
            </w:r>
            <w:r>
              <w:rPr>
                <w:rFonts w:hint="eastAsia" w:eastAsia="方正黑体简体"/>
                <w:color w:val="000000"/>
                <w:kern w:val="0"/>
                <w:sz w:val="18"/>
                <w:szCs w:val="18"/>
              </w:rPr>
              <w:t>“双碳”背景下商业银行转型策略[J].科技智囊,2022(03):31-37.DOI:10.19881/j.cnki.1006-3676.2022.03.03</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参与课题1项：</w:t>
            </w:r>
            <w:r>
              <w:rPr>
                <w:rFonts w:hint="eastAsia" w:eastAsia="方正黑体简体"/>
                <w:color w:val="000000"/>
                <w:kern w:val="0"/>
                <w:sz w:val="18"/>
                <w:szCs w:val="18"/>
              </w:rPr>
              <w:t>研发费用加计扣除政策对我省制造业的影响分析</w:t>
            </w:r>
            <w:r>
              <w:rPr>
                <w:rFonts w:hint="eastAsia" w:eastAsia="方正黑体简体"/>
                <w:color w:val="000000"/>
                <w:kern w:val="0"/>
                <w:sz w:val="18"/>
                <w:szCs w:val="18"/>
                <w:lang w:eastAsia="zh-CN"/>
              </w:rPr>
              <w:t>（</w:t>
            </w:r>
            <w:r>
              <w:rPr>
                <w:rFonts w:hint="eastAsia" w:eastAsia="方正黑体简体"/>
                <w:color w:val="000000"/>
                <w:kern w:val="0"/>
                <w:sz w:val="18"/>
                <w:szCs w:val="18"/>
              </w:rPr>
              <w:t>2022HX020</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编撰教材1部：文献检索与论文写作实训</w:t>
            </w:r>
            <w:r>
              <w:rPr>
                <w:rFonts w:hint="default" w:eastAsia="方正黑体简体"/>
                <w:color w:val="000000"/>
                <w:kern w:val="0"/>
                <w:sz w:val="18"/>
                <w:szCs w:val="18"/>
              </w:rPr>
              <w:t>，高等教育出版社</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已完成撰写修订任务，2023年即将出版）。</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1.2021年校级：优秀党支部书记</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lang w:val="en-US" w:eastAsia="zh-CN"/>
              </w:rPr>
              <w:t>2.2016年国家级：第二十届全国教育教学信息化交流展示活动高等教育组课件三等奖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lang w:val="en-US" w:eastAsia="zh-CN"/>
              </w:rPr>
              <w:t>3.2018年国家级：CCPA全国财经类院系学生综合能力挑战赛本科及本科以上组优秀指导教师二等奖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lang w:val="en-US" w:eastAsia="zh-CN"/>
              </w:rPr>
              <w:t>4.2020年地厅级：第二届江苏省人力资源社会保障优秀科研成果三等奖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5.2021年省级：第二届江苏省高校经济学综合博弈实验大赛指导教师三等奖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lang w:val="en-US" w:eastAsia="zh-CN"/>
              </w:rPr>
              <w:t>6.2022年国家级：第五届全国高校经济决策虚仿实验大赛经济学综合博弈实验竞赛指导教师二等奖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lang w:val="en-US" w:eastAsia="zh-CN"/>
              </w:rPr>
            </w:pPr>
            <w:r>
              <w:rPr>
                <w:rFonts w:hint="eastAsia" w:eastAsia="方正黑体简体"/>
                <w:color w:val="000000"/>
                <w:kern w:val="0"/>
                <w:sz w:val="18"/>
                <w:szCs w:val="18"/>
                <w:lang w:val="en-US" w:eastAsia="zh-CN"/>
              </w:rPr>
              <w:t>7.2022年校级：线上教学技术与方法创新竞赛三等奖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8.2022年校级：课程思政优秀示范课（财政学）二等奖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9.2022年校级：审计干部教育学院教学质量奖1项</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10.2022年校级：指导学生“三创”杯优秀指导教师一等奖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11.2022年校级：指导学生获得“互联网”竞赛二等奖1项、三等奖1项</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lang w:val="en-US" w:eastAsia="zh-CN"/>
              </w:rPr>
              <w:t>12.2022年校级：“挑战杯”优秀指导教师奖</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eastAsia" w:eastAsia="方正黑体简体"/>
                <w:color w:val="000000"/>
                <w:kern w:val="0"/>
                <w:sz w:val="18"/>
                <w:szCs w:val="18"/>
              </w:rPr>
            </w:pPr>
            <w:r>
              <w:rPr>
                <w:rFonts w:hint="eastAsia" w:eastAsia="方正黑体简体"/>
                <w:color w:val="000000"/>
                <w:kern w:val="0"/>
                <w:sz w:val="18"/>
                <w:szCs w:val="18"/>
                <w:lang w:val="en-US" w:eastAsia="zh-CN"/>
              </w:rPr>
              <w:t>13.2023年地厅级：江苏省哲学社会科学界第十六届学术大会优秀论文奖二等奖。</w:t>
            </w:r>
          </w:p>
          <w:p>
            <w:pPr>
              <w:keepNext w:val="0"/>
              <w:keepLines w:val="0"/>
              <w:pageBreakBefore w:val="0"/>
              <w:widowControl/>
              <w:kinsoku/>
              <w:wordWrap/>
              <w:overflowPunct/>
              <w:topLinePunct w:val="0"/>
              <w:autoSpaceDE/>
              <w:autoSpaceDN/>
              <w:bidi w:val="0"/>
              <w:adjustRightInd/>
              <w:snapToGrid/>
              <w:ind w:firstLine="351" w:firstLineChars="194"/>
              <w:textAlignment w:val="auto"/>
              <w:rPr>
                <w:rFonts w:hint="eastAsia" w:eastAsia="方正黑体简体"/>
                <w:color w:val="000000"/>
                <w:kern w:val="0"/>
                <w:sz w:val="18"/>
                <w:szCs w:val="18"/>
              </w:rPr>
            </w:pPr>
            <w:r>
              <w:rPr>
                <w:rFonts w:hint="eastAsia" w:eastAsia="方正黑体简体"/>
                <w:b/>
                <w:bCs/>
                <w:color w:val="000000"/>
                <w:kern w:val="0"/>
                <w:sz w:val="18"/>
                <w:szCs w:val="18"/>
              </w:rPr>
              <w:t>（</w:t>
            </w:r>
            <w:r>
              <w:rPr>
                <w:rFonts w:hint="eastAsia" w:eastAsia="方正黑体简体"/>
                <w:b/>
                <w:bCs/>
                <w:color w:val="000000"/>
                <w:kern w:val="0"/>
                <w:sz w:val="18"/>
                <w:szCs w:val="18"/>
                <w:lang w:val="en-US" w:eastAsia="zh-CN"/>
              </w:rPr>
              <w:t>四</w:t>
            </w:r>
            <w:r>
              <w:rPr>
                <w:rFonts w:hint="eastAsia" w:eastAsia="方正黑体简体"/>
                <w:b/>
                <w:bCs/>
                <w:color w:val="000000"/>
                <w:kern w:val="0"/>
                <w:sz w:val="18"/>
                <w:szCs w:val="18"/>
              </w:rPr>
              <w:t>）公益</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hint="default" w:eastAsia="方正黑体简体"/>
                <w:color w:val="000000"/>
                <w:kern w:val="0"/>
                <w:sz w:val="18"/>
                <w:szCs w:val="18"/>
                <w:lang w:val="en-US" w:eastAsia="zh-CN"/>
              </w:rPr>
            </w:pPr>
            <w:r>
              <w:rPr>
                <w:rFonts w:hint="eastAsia" w:eastAsia="方正黑体简体"/>
                <w:color w:val="000000"/>
                <w:kern w:val="0"/>
                <w:sz w:val="18"/>
                <w:szCs w:val="18"/>
              </w:rPr>
              <w:t>积极参与学校、院、系组织安排的各项活动，与学生打成一片，增进了师生情谊。承担系主任工作、积极参与财政学学科、专业建设；</w:t>
            </w:r>
            <w:r>
              <w:rPr>
                <w:rFonts w:hint="eastAsia" w:eastAsia="方正黑体简体"/>
                <w:color w:val="000000"/>
                <w:kern w:val="0"/>
                <w:sz w:val="18"/>
                <w:szCs w:val="18"/>
                <w:lang w:val="en-US" w:eastAsia="zh-CN"/>
              </w:rPr>
              <w:t>组织</w:t>
            </w:r>
            <w:r>
              <w:rPr>
                <w:rFonts w:hint="eastAsia" w:eastAsia="方正黑体简体"/>
                <w:color w:val="000000"/>
                <w:kern w:val="0"/>
                <w:sz w:val="18"/>
                <w:szCs w:val="18"/>
              </w:rPr>
              <w:t>完成</w:t>
            </w:r>
            <w:r>
              <w:rPr>
                <w:rFonts w:hint="eastAsia" w:eastAsia="方正黑体简体"/>
                <w:color w:val="000000"/>
                <w:kern w:val="0"/>
                <w:sz w:val="18"/>
                <w:szCs w:val="18"/>
                <w:lang w:val="en-US" w:eastAsia="zh-CN"/>
              </w:rPr>
              <w:t>财政学专业人才培养方案</w:t>
            </w:r>
            <w:r>
              <w:rPr>
                <w:rFonts w:hint="eastAsia" w:eastAsia="方正黑体简体"/>
                <w:color w:val="000000"/>
                <w:kern w:val="0"/>
                <w:sz w:val="18"/>
                <w:szCs w:val="18"/>
              </w:rPr>
              <w:t>的修订；</w:t>
            </w:r>
            <w:r>
              <w:rPr>
                <w:rFonts w:hint="eastAsia" w:eastAsia="方正黑体简体"/>
                <w:color w:val="000000"/>
                <w:kern w:val="0"/>
                <w:sz w:val="18"/>
                <w:szCs w:val="18"/>
                <w:lang w:val="en-US" w:eastAsia="zh-CN"/>
              </w:rPr>
              <w:t>带领财政系老师不断完成财政学国家级一流本科专业的建设指标任务。积极</w:t>
            </w:r>
            <w:r>
              <w:rPr>
                <w:rFonts w:hint="eastAsia" w:eastAsia="方正黑体简体"/>
                <w:color w:val="000000"/>
                <w:kern w:val="0"/>
                <w:sz w:val="18"/>
                <w:szCs w:val="18"/>
              </w:rPr>
              <w:t>参加</w:t>
            </w:r>
            <w:r>
              <w:rPr>
                <w:rFonts w:hint="eastAsia" w:eastAsia="方正黑体简体"/>
                <w:color w:val="000000"/>
                <w:kern w:val="0"/>
                <w:sz w:val="18"/>
                <w:szCs w:val="18"/>
                <w:lang w:eastAsia="zh-CN"/>
              </w:rPr>
              <w:t>“</w:t>
            </w:r>
            <w:r>
              <w:rPr>
                <w:rFonts w:hint="eastAsia" w:eastAsia="方正黑体简体"/>
                <w:color w:val="000000"/>
                <w:kern w:val="0"/>
                <w:sz w:val="18"/>
                <w:szCs w:val="18"/>
              </w:rPr>
              <w:t>三·八</w:t>
            </w:r>
            <w:r>
              <w:rPr>
                <w:rFonts w:hint="eastAsia" w:eastAsia="方正黑体简体"/>
                <w:color w:val="000000"/>
                <w:kern w:val="0"/>
                <w:sz w:val="18"/>
                <w:szCs w:val="18"/>
                <w:lang w:val="en-US" w:eastAsia="zh-CN"/>
              </w:rPr>
              <w:t>妇女节</w:t>
            </w:r>
            <w:r>
              <w:rPr>
                <w:rFonts w:hint="eastAsia" w:eastAsia="方正黑体简体"/>
                <w:color w:val="000000"/>
                <w:kern w:val="0"/>
                <w:sz w:val="18"/>
                <w:szCs w:val="18"/>
                <w:lang w:eastAsia="zh-CN"/>
              </w:rPr>
              <w:t>”</w:t>
            </w:r>
            <w:r>
              <w:rPr>
                <w:rFonts w:hint="eastAsia" w:eastAsia="方正黑体简体"/>
                <w:color w:val="000000"/>
                <w:kern w:val="0"/>
                <w:sz w:val="18"/>
                <w:szCs w:val="18"/>
              </w:rPr>
              <w:t>线上健步走</w:t>
            </w:r>
            <w:r>
              <w:rPr>
                <w:rFonts w:hint="eastAsia" w:eastAsia="方正黑体简体"/>
                <w:color w:val="000000"/>
                <w:kern w:val="0"/>
                <w:sz w:val="18"/>
                <w:szCs w:val="18"/>
                <w:lang w:val="en-US" w:eastAsia="zh-CN"/>
              </w:rPr>
              <w:t>等</w:t>
            </w:r>
            <w:r>
              <w:rPr>
                <w:rFonts w:hint="eastAsia" w:eastAsia="方正黑体简体"/>
                <w:color w:val="000000"/>
                <w:kern w:val="0"/>
                <w:sz w:val="18"/>
                <w:szCs w:val="18"/>
              </w:rPr>
              <w:t>学校</w:t>
            </w:r>
            <w:r>
              <w:rPr>
                <w:rFonts w:hint="eastAsia" w:eastAsia="方正黑体简体"/>
                <w:color w:val="000000"/>
                <w:kern w:val="0"/>
                <w:sz w:val="18"/>
                <w:szCs w:val="18"/>
                <w:lang w:val="en-US" w:eastAsia="zh-CN"/>
              </w:rPr>
              <w:t>和院级各项活动比赛，积极锻炼身体，保持健康的生活方式、身心晴朗</w:t>
            </w:r>
            <w:r>
              <w:rPr>
                <w:rFonts w:hint="eastAsia" w:eastAsia="方正黑体简体"/>
                <w:color w:val="000000"/>
                <w:kern w:val="0"/>
                <w:sz w:val="18"/>
                <w:szCs w:val="18"/>
                <w:lang w:eastAsia="zh-CN"/>
              </w:rPr>
              <w:t>。</w:t>
            </w:r>
            <w:r>
              <w:rPr>
                <w:rFonts w:hint="eastAsia" w:eastAsia="方正黑体简体"/>
                <w:color w:val="000000"/>
                <w:kern w:val="0"/>
                <w:sz w:val="18"/>
                <w:szCs w:val="18"/>
              </w:rPr>
              <w:t>担任2019级财政1班的学术班主任</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尽心指导学生课程学习、职业规划、实习与就业，所带班级团支部（2019级财政1班团支部）2022年获江苏省五四红旗团委（团支部）荣誉称号</w:t>
            </w:r>
            <w:r>
              <w:rPr>
                <w:rFonts w:hint="eastAsia" w:eastAsia="方正黑体简体"/>
                <w:color w:val="000000"/>
                <w:kern w:val="0"/>
                <w:sz w:val="18"/>
                <w:szCs w:val="18"/>
                <w:lang w:eastAsia="zh-CN"/>
              </w:rPr>
              <w:t>。</w:t>
            </w:r>
            <w:r>
              <w:rPr>
                <w:rFonts w:hint="eastAsia" w:eastAsia="方正黑体简体"/>
                <w:color w:val="000000"/>
                <w:kern w:val="0"/>
                <w:sz w:val="18"/>
                <w:szCs w:val="18"/>
              </w:rPr>
              <w:t>指导学年论文、毕业论文和毕业实习工作；指导学生大创项目</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省级一般项目）正常结项，指导校级院级大创项目多项</w:t>
            </w:r>
            <w:r>
              <w:rPr>
                <w:rFonts w:hint="eastAsia" w:eastAsia="方正黑体简体"/>
                <w:color w:val="000000"/>
                <w:kern w:val="0"/>
                <w:sz w:val="18"/>
                <w:szCs w:val="18"/>
              </w:rPr>
              <w:t>，</w:t>
            </w:r>
            <w:r>
              <w:rPr>
                <w:rFonts w:hint="eastAsia" w:eastAsia="方正黑体简体"/>
                <w:color w:val="000000"/>
                <w:kern w:val="0"/>
                <w:sz w:val="18"/>
                <w:szCs w:val="18"/>
                <w:lang w:val="en-US" w:eastAsia="zh-CN"/>
              </w:rPr>
              <w:t>指导学生参加各类学科竞赛10多项并获得多次奖项，</w:t>
            </w:r>
            <w:r>
              <w:rPr>
                <w:rFonts w:hint="eastAsia" w:eastAsia="方正黑体简体"/>
                <w:color w:val="000000"/>
                <w:kern w:val="0"/>
                <w:sz w:val="18"/>
                <w:szCs w:val="18"/>
              </w:rPr>
              <w:t>另外</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还</w:t>
            </w:r>
            <w:r>
              <w:rPr>
                <w:rFonts w:hint="eastAsia" w:eastAsia="方正黑体简体"/>
                <w:color w:val="000000"/>
                <w:kern w:val="0"/>
                <w:sz w:val="18"/>
                <w:szCs w:val="18"/>
              </w:rPr>
              <w:t>指导学生专业学习、课程学习、考研、实习及</w:t>
            </w:r>
            <w:r>
              <w:rPr>
                <w:rFonts w:hint="eastAsia" w:eastAsia="方正黑体简体"/>
                <w:color w:val="000000"/>
                <w:kern w:val="0"/>
                <w:sz w:val="18"/>
                <w:szCs w:val="18"/>
                <w:lang w:val="en-US" w:eastAsia="zh-CN"/>
              </w:rPr>
              <w:t>暑期</w:t>
            </w:r>
            <w:r>
              <w:rPr>
                <w:rFonts w:hint="eastAsia" w:eastAsia="方正黑体简体"/>
                <w:color w:val="000000"/>
                <w:kern w:val="0"/>
                <w:sz w:val="18"/>
                <w:szCs w:val="18"/>
              </w:rPr>
              <w:t>实践多</w:t>
            </w:r>
            <w:r>
              <w:rPr>
                <w:rFonts w:hint="eastAsia" w:eastAsia="方正黑体简体"/>
                <w:color w:val="000000"/>
                <w:kern w:val="0"/>
                <w:sz w:val="18"/>
                <w:szCs w:val="18"/>
                <w:lang w:val="en-US" w:eastAsia="zh-CN"/>
              </w:rPr>
              <w:t>人</w:t>
            </w:r>
            <w:r>
              <w:rPr>
                <w:rFonts w:hint="eastAsia" w:eastAsia="方正黑体简体"/>
                <w:color w:val="000000"/>
                <w:kern w:val="0"/>
                <w:sz w:val="18"/>
                <w:szCs w:val="18"/>
              </w:rPr>
              <w:t>次。</w:t>
            </w:r>
          </w:p>
          <w:p>
            <w:pPr>
              <w:keepNext w:val="0"/>
              <w:keepLines w:val="0"/>
              <w:pageBreakBefore w:val="0"/>
              <w:widowControl/>
              <w:kinsoku/>
              <w:wordWrap/>
              <w:overflowPunct/>
              <w:topLinePunct w:val="0"/>
              <w:autoSpaceDE/>
              <w:autoSpaceDN/>
              <w:bidi w:val="0"/>
              <w:adjustRightInd/>
              <w:snapToGrid/>
              <w:ind w:firstLine="351" w:firstLineChars="194"/>
              <w:textAlignment w:val="auto"/>
              <w:rPr>
                <w:rFonts w:hint="default" w:eastAsia="方正黑体简体"/>
                <w:color w:val="000000"/>
                <w:kern w:val="0"/>
                <w:sz w:val="18"/>
                <w:szCs w:val="18"/>
                <w:lang w:val="en-US" w:eastAsia="zh-CN"/>
              </w:rPr>
            </w:pPr>
            <w:r>
              <w:rPr>
                <w:rFonts w:hint="eastAsia" w:eastAsia="方正黑体简体"/>
                <w:b/>
                <w:bCs/>
                <w:color w:val="000000"/>
                <w:kern w:val="0"/>
                <w:sz w:val="18"/>
                <w:szCs w:val="18"/>
                <w:lang w:eastAsia="zh-CN"/>
              </w:rPr>
              <w:t>（</w:t>
            </w:r>
            <w:r>
              <w:rPr>
                <w:rFonts w:hint="eastAsia" w:eastAsia="方正黑体简体"/>
                <w:b/>
                <w:bCs/>
                <w:color w:val="000000"/>
                <w:kern w:val="0"/>
                <w:sz w:val="18"/>
                <w:szCs w:val="18"/>
                <w:lang w:val="en-US" w:eastAsia="zh-CN"/>
              </w:rPr>
              <w:t>五）服务地方经济社会发展</w:t>
            </w:r>
          </w:p>
          <w:p>
            <w:pPr>
              <w:keepNext w:val="0"/>
              <w:keepLines w:val="0"/>
              <w:pageBreakBefore w:val="0"/>
              <w:widowControl/>
              <w:kinsoku/>
              <w:wordWrap/>
              <w:overflowPunct/>
              <w:topLinePunct w:val="0"/>
              <w:autoSpaceDE/>
              <w:autoSpaceDN/>
              <w:bidi w:val="0"/>
              <w:adjustRightInd/>
              <w:snapToGrid/>
              <w:ind w:firstLine="349" w:firstLineChars="194"/>
              <w:textAlignment w:val="auto"/>
              <w:rPr>
                <w:rFonts w:ascii="仿宋_GB2312" w:eastAsia="仿宋_GB2312"/>
                <w:sz w:val="28"/>
                <w:szCs w:val="28"/>
              </w:rPr>
            </w:pPr>
            <w:r>
              <w:rPr>
                <w:rFonts w:hint="eastAsia" w:eastAsia="方正黑体简体"/>
                <w:color w:val="000000"/>
                <w:kern w:val="0"/>
                <w:sz w:val="18"/>
                <w:szCs w:val="18"/>
                <w:lang w:val="en-US" w:eastAsia="zh-CN"/>
              </w:rPr>
              <w:t>2017年至今担任</w:t>
            </w:r>
            <w:r>
              <w:rPr>
                <w:rFonts w:hint="eastAsia" w:eastAsia="方正黑体简体"/>
                <w:color w:val="000000"/>
                <w:kern w:val="0"/>
                <w:sz w:val="18"/>
                <w:szCs w:val="18"/>
              </w:rPr>
              <w:t>南京市鼓楼区人大预算审查专家</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2019年至今担任</w:t>
            </w:r>
            <w:r>
              <w:rPr>
                <w:rFonts w:hint="eastAsia" w:eastAsia="方正黑体简体"/>
                <w:color w:val="000000"/>
                <w:kern w:val="0"/>
                <w:sz w:val="18"/>
                <w:szCs w:val="18"/>
              </w:rPr>
              <w:t>东海农商行独立董事</w:t>
            </w:r>
            <w:r>
              <w:rPr>
                <w:rFonts w:hint="eastAsia" w:eastAsia="方正黑体简体"/>
                <w:color w:val="000000"/>
                <w:kern w:val="0"/>
                <w:sz w:val="18"/>
                <w:szCs w:val="18"/>
                <w:lang w:eastAsia="zh-CN"/>
              </w:rPr>
              <w:t>，</w:t>
            </w:r>
            <w:r>
              <w:rPr>
                <w:rFonts w:hint="eastAsia" w:eastAsia="方正黑体简体"/>
                <w:color w:val="000000"/>
                <w:kern w:val="0"/>
                <w:sz w:val="18"/>
                <w:szCs w:val="18"/>
                <w:lang w:val="en-US" w:eastAsia="zh-CN"/>
              </w:rPr>
              <w:t>积极服务地方经济社会发展。积极参与完成了2021年南京市鼓楼区预算管理标准化项目的调研研究任务。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atLeast"/>
          <w:jc w:val="center"/>
        </w:trPr>
        <w:tc>
          <w:tcPr>
            <w:tcW w:w="9272" w:type="dxa"/>
            <w:gridSpan w:val="5"/>
            <w:vAlign w:val="center"/>
          </w:tcPr>
          <w:p>
            <w:pPr>
              <w:spacing w:line="400" w:lineRule="exact"/>
              <w:jc w:val="left"/>
              <w:rPr>
                <w:rFonts w:ascii="仿宋_GB2312" w:eastAsia="仿宋_GB2312"/>
                <w:sz w:val="28"/>
                <w:szCs w:val="28"/>
              </w:rPr>
            </w:pPr>
            <w:r>
              <w:rPr>
                <w:rFonts w:hint="eastAsia" w:ascii="仿宋_GB2312" w:eastAsia="仿宋_GB2312"/>
                <w:sz w:val="28"/>
                <w:szCs w:val="28"/>
              </w:rPr>
              <w:t>所在二级党组织意见</w:t>
            </w:r>
          </w:p>
          <w:p>
            <w:pPr>
              <w:spacing w:line="40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同意推荐。</w:t>
            </w:r>
            <w:bookmarkStart w:id="0" w:name="_GoBack"/>
            <w:bookmarkEnd w:id="0"/>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盖章</w:t>
            </w:r>
          </w:p>
          <w:p>
            <w:pPr>
              <w:spacing w:line="400" w:lineRule="exact"/>
              <w:jc w:val="cente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  年  月  日</w:t>
            </w:r>
          </w:p>
        </w:tc>
      </w:tr>
    </w:tbl>
    <w:p>
      <w:pPr>
        <w:widowControl/>
        <w:spacing w:line="240" w:lineRule="auto"/>
        <w:jc w:val="left"/>
        <w:rPr>
          <w:rFonts w:hint="default" w:ascii="宋体" w:hAnsi="宋体" w:eastAsia="宋体" w:cs="宋体"/>
          <w:kern w:val="0"/>
          <w:sz w:val="28"/>
          <w:szCs w:val="28"/>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黑体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1MGZlMzI5NjIzYzI0NTJjNjZlMDM2NjZhNmQ0NGIifQ=="/>
  </w:docVars>
  <w:rsids>
    <w:rsidRoot w:val="00AE3DBA"/>
    <w:rsid w:val="00016D0E"/>
    <w:rsid w:val="00027160"/>
    <w:rsid w:val="00036762"/>
    <w:rsid w:val="0005461F"/>
    <w:rsid w:val="000600DA"/>
    <w:rsid w:val="00067D1F"/>
    <w:rsid w:val="000C5B2F"/>
    <w:rsid w:val="000D201C"/>
    <w:rsid w:val="00104400"/>
    <w:rsid w:val="00113D40"/>
    <w:rsid w:val="00132B23"/>
    <w:rsid w:val="00166CFB"/>
    <w:rsid w:val="001D6BF0"/>
    <w:rsid w:val="0020703C"/>
    <w:rsid w:val="00222C66"/>
    <w:rsid w:val="002433F6"/>
    <w:rsid w:val="00273202"/>
    <w:rsid w:val="002F7B1F"/>
    <w:rsid w:val="003007B3"/>
    <w:rsid w:val="00313A65"/>
    <w:rsid w:val="003367CC"/>
    <w:rsid w:val="003861E3"/>
    <w:rsid w:val="00397B15"/>
    <w:rsid w:val="00456160"/>
    <w:rsid w:val="00466449"/>
    <w:rsid w:val="004B1B3D"/>
    <w:rsid w:val="004B628D"/>
    <w:rsid w:val="00510B5D"/>
    <w:rsid w:val="00514593"/>
    <w:rsid w:val="00555359"/>
    <w:rsid w:val="00586B7D"/>
    <w:rsid w:val="005B2EAC"/>
    <w:rsid w:val="005C2EE1"/>
    <w:rsid w:val="00601839"/>
    <w:rsid w:val="00636566"/>
    <w:rsid w:val="00671CAC"/>
    <w:rsid w:val="0068419C"/>
    <w:rsid w:val="00706531"/>
    <w:rsid w:val="007527CB"/>
    <w:rsid w:val="00754AAD"/>
    <w:rsid w:val="00782979"/>
    <w:rsid w:val="007B02C1"/>
    <w:rsid w:val="007F3BC0"/>
    <w:rsid w:val="008467B8"/>
    <w:rsid w:val="00852256"/>
    <w:rsid w:val="00882BFB"/>
    <w:rsid w:val="008A467D"/>
    <w:rsid w:val="0092074C"/>
    <w:rsid w:val="009470A0"/>
    <w:rsid w:val="009517D1"/>
    <w:rsid w:val="009E1282"/>
    <w:rsid w:val="00A47F62"/>
    <w:rsid w:val="00AE3DBA"/>
    <w:rsid w:val="00AF3130"/>
    <w:rsid w:val="00AF42F5"/>
    <w:rsid w:val="00B234EE"/>
    <w:rsid w:val="00B31EC3"/>
    <w:rsid w:val="00B66BFB"/>
    <w:rsid w:val="00B73E37"/>
    <w:rsid w:val="00B9010C"/>
    <w:rsid w:val="00C65B41"/>
    <w:rsid w:val="00C94A51"/>
    <w:rsid w:val="00CC2984"/>
    <w:rsid w:val="00CE5127"/>
    <w:rsid w:val="00D31DDA"/>
    <w:rsid w:val="00D61ED4"/>
    <w:rsid w:val="00D6528B"/>
    <w:rsid w:val="00DC1A1C"/>
    <w:rsid w:val="00EB6FC8"/>
    <w:rsid w:val="00EE5DCE"/>
    <w:rsid w:val="00FC5474"/>
    <w:rsid w:val="00FE6AEE"/>
    <w:rsid w:val="05AA4CB1"/>
    <w:rsid w:val="08542DA9"/>
    <w:rsid w:val="1BCA6B98"/>
    <w:rsid w:val="2FC00586"/>
    <w:rsid w:val="353E0F14"/>
    <w:rsid w:val="3B7662EB"/>
    <w:rsid w:val="48CA7928"/>
    <w:rsid w:val="4F7D2092"/>
    <w:rsid w:val="579E1D42"/>
    <w:rsid w:val="57CD2F21"/>
    <w:rsid w:val="5F673BEE"/>
    <w:rsid w:val="5F8959EF"/>
    <w:rsid w:val="6245462F"/>
    <w:rsid w:val="632C33F1"/>
    <w:rsid w:val="634C7460"/>
    <w:rsid w:val="65530F79"/>
    <w:rsid w:val="6B952860"/>
    <w:rsid w:val="7FA45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YXQY</Company>
  <Pages>2</Pages>
  <Words>2012</Words>
  <Characters>2263</Characters>
  <Lines>4</Lines>
  <Paragraphs>1</Paragraphs>
  <TotalTime>178</TotalTime>
  <ScaleCrop>false</ScaleCrop>
  <LinksUpToDate>false</LinksUpToDate>
  <CharactersWithSpaces>2336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2020-05-06T08:59:00Z</dcterms:created>
  <dc:creator>MOO</dc:creator>
  <cp:lastModifiedBy>liang</cp:lastModifiedBy>
  <dcterms:modified xsi:type="dcterms:W3CDTF">2023-03-01T05:53:13Z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550E3640E1CF44F1AFB036FA4A6DD9CF</vt:lpwstr>
  </property>
</Properties>
</file>