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E8B" w:rsidRDefault="00234248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:rsidR="00302E8B" w:rsidRDefault="00302E8B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134"/>
        <w:gridCol w:w="2254"/>
        <w:gridCol w:w="1701"/>
        <w:gridCol w:w="2693"/>
      </w:tblGrid>
      <w:tr w:rsidR="00302E8B">
        <w:trPr>
          <w:jc w:val="center"/>
        </w:trPr>
        <w:tc>
          <w:tcPr>
            <w:tcW w:w="1490" w:type="dxa"/>
            <w:vAlign w:val="center"/>
          </w:tcPr>
          <w:p w:rsidR="00302E8B" w:rsidRDefault="0023424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388" w:type="dxa"/>
            <w:gridSpan w:val="2"/>
            <w:vAlign w:val="center"/>
          </w:tcPr>
          <w:p w:rsidR="00302E8B" w:rsidRDefault="0023424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法学院</w:t>
            </w:r>
          </w:p>
        </w:tc>
        <w:tc>
          <w:tcPr>
            <w:tcW w:w="1701" w:type="dxa"/>
            <w:vAlign w:val="center"/>
          </w:tcPr>
          <w:p w:rsidR="00302E8B" w:rsidRDefault="00234248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693" w:type="dxa"/>
            <w:vAlign w:val="center"/>
          </w:tcPr>
          <w:p w:rsidR="00302E8B" w:rsidRDefault="0023424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4"/>
              </w:rPr>
              <w:t>法学院</w:t>
            </w:r>
            <w:r>
              <w:rPr>
                <w:rFonts w:ascii="仿宋_GB2312" w:eastAsia="仿宋_GB2312" w:hint="eastAsia"/>
                <w:sz w:val="28"/>
                <w:szCs w:val="24"/>
              </w:rPr>
              <w:t>分工会</w:t>
            </w:r>
          </w:p>
        </w:tc>
      </w:tr>
      <w:tr w:rsidR="00302E8B">
        <w:trPr>
          <w:jc w:val="center"/>
        </w:trPr>
        <w:tc>
          <w:tcPr>
            <w:tcW w:w="1490" w:type="dxa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388" w:type="dxa"/>
            <w:gridSpan w:val="2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秦康美</w:t>
            </w:r>
            <w:proofErr w:type="gramEnd"/>
          </w:p>
        </w:tc>
        <w:tc>
          <w:tcPr>
            <w:tcW w:w="1701" w:type="dxa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族</w:t>
            </w:r>
          </w:p>
        </w:tc>
        <w:tc>
          <w:tcPr>
            <w:tcW w:w="2693" w:type="dxa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汉</w:t>
            </w:r>
            <w:r>
              <w:rPr>
                <w:rFonts w:ascii="仿宋_GB2312" w:eastAsia="仿宋_GB2312" w:hint="eastAsia"/>
                <w:sz w:val="28"/>
                <w:szCs w:val="28"/>
              </w:rPr>
              <w:t>族</w:t>
            </w:r>
          </w:p>
        </w:tc>
      </w:tr>
      <w:tr w:rsidR="00302E8B">
        <w:trPr>
          <w:jc w:val="center"/>
        </w:trPr>
        <w:tc>
          <w:tcPr>
            <w:tcW w:w="1490" w:type="dxa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388" w:type="dxa"/>
            <w:gridSpan w:val="2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970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1701" w:type="dxa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农工党</w:t>
            </w:r>
          </w:p>
        </w:tc>
      </w:tr>
      <w:tr w:rsidR="00302E8B">
        <w:trPr>
          <w:jc w:val="center"/>
        </w:trPr>
        <w:tc>
          <w:tcPr>
            <w:tcW w:w="1490" w:type="dxa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388" w:type="dxa"/>
            <w:gridSpan w:val="2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博士研究生</w:t>
            </w:r>
          </w:p>
        </w:tc>
        <w:tc>
          <w:tcPr>
            <w:tcW w:w="1701" w:type="dxa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3357722778</w:t>
            </w:r>
          </w:p>
        </w:tc>
      </w:tr>
      <w:tr w:rsidR="00302E8B">
        <w:trPr>
          <w:jc w:val="center"/>
        </w:trPr>
        <w:tc>
          <w:tcPr>
            <w:tcW w:w="2624" w:type="dxa"/>
            <w:gridSpan w:val="2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6648" w:type="dxa"/>
            <w:gridSpan w:val="3"/>
            <w:vAlign w:val="center"/>
          </w:tcPr>
          <w:p w:rsidR="00302E8B" w:rsidRDefault="00234248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系主任</w:t>
            </w:r>
          </w:p>
        </w:tc>
      </w:tr>
      <w:tr w:rsidR="00302E8B">
        <w:trPr>
          <w:jc w:val="center"/>
        </w:trPr>
        <w:tc>
          <w:tcPr>
            <w:tcW w:w="2624" w:type="dxa"/>
            <w:gridSpan w:val="2"/>
            <w:vAlign w:val="center"/>
          </w:tcPr>
          <w:p w:rsidR="00302E8B" w:rsidRDefault="00234248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:rsidR="00332217" w:rsidRDefault="00332217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江苏省“七五”普法先进个人</w:t>
            </w:r>
          </w:p>
          <w:p w:rsidR="00332217" w:rsidRDefault="00332217">
            <w:pPr>
              <w:spacing w:line="56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96074D">
              <w:rPr>
                <w:rFonts w:ascii="仿宋" w:eastAsia="仿宋" w:hAnsi="仿宋" w:cs="仿宋" w:hint="eastAsia"/>
                <w:sz w:val="28"/>
                <w:szCs w:val="28"/>
              </w:rPr>
              <w:t>全国诊所教师新秀奖</w:t>
            </w:r>
          </w:p>
          <w:p w:rsidR="00332217" w:rsidRDefault="00332217">
            <w:pPr>
              <w:spacing w:line="56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96074D">
              <w:rPr>
                <w:rFonts w:ascii="仿宋" w:eastAsia="仿宋" w:hAnsi="仿宋" w:cs="仿宋" w:hint="eastAsia"/>
                <w:sz w:val="28"/>
                <w:szCs w:val="28"/>
              </w:rPr>
              <w:t>江苏省首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批</w:t>
            </w:r>
            <w:r w:rsidRPr="0096074D">
              <w:rPr>
                <w:rFonts w:ascii="仿宋" w:eastAsia="仿宋" w:hAnsi="仿宋" w:cs="仿宋" w:hint="eastAsia"/>
                <w:sz w:val="28"/>
                <w:szCs w:val="28"/>
              </w:rPr>
              <w:t>社会实践一流课程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主持人</w:t>
            </w:r>
          </w:p>
          <w:p w:rsidR="00302E8B" w:rsidRDefault="00332217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8"/>
                <w:szCs w:val="28"/>
              </w:rPr>
              <w:t>校教学成果奖二等奖、三等奖各一次</w:t>
            </w:r>
          </w:p>
        </w:tc>
      </w:tr>
      <w:tr w:rsidR="00302E8B">
        <w:trPr>
          <w:trHeight w:val="983"/>
          <w:jc w:val="center"/>
        </w:trPr>
        <w:tc>
          <w:tcPr>
            <w:tcW w:w="1490" w:type="dxa"/>
            <w:vAlign w:val="center"/>
          </w:tcPr>
          <w:p w:rsidR="00302E8B" w:rsidRDefault="00234248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:rsidR="00302E8B" w:rsidRDefault="00234248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302E8B" w:rsidRDefault="00234248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302E8B" w:rsidRDefault="00234248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302E8B" w:rsidRDefault="00234248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1500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至</w:t>
            </w: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7782" w:type="dxa"/>
            <w:gridSpan w:val="4"/>
          </w:tcPr>
          <w:p w:rsidR="00302E8B" w:rsidRDefault="00234248">
            <w:pPr>
              <w:spacing w:line="360" w:lineRule="auto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秦康美老师出身农村，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感恩党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和国家让她有接受教育并从事教育工作的机会，在高校任教的</w:t>
            </w:r>
            <w:r>
              <w:rPr>
                <w:rFonts w:ascii="仿宋" w:eastAsia="仿宋" w:hAnsi="仿宋" w:cs="仿宋"/>
                <w:sz w:val="28"/>
                <w:szCs w:val="28"/>
              </w:rPr>
              <w:t>29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年里，她一直谨记习总书记强调的教师职责——立德树人，为社会培养志存高远的青年人才，她坚守教学岗位，长期以来一直注重教学改革与创新。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014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年她开设《法学专业综合实验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-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法律诊所》实践课程，为提升法学学生实践效果，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016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年她创设“送法上门”法律服务实践项目，多年来持续组织学生走进乡村、社区居民家中，上门为基层弱势群体提供法律服务，目前，法律服务的公益服务时长已经达到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/>
                <w:sz w:val="28"/>
                <w:szCs w:val="28"/>
              </w:rPr>
              <w:t>6588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小时。多年连续不间断法律服务期间，她带领学生为孤寡老人解决过遗赠抚养问题、电信诈骗风险防范知识普及，为家庭解决过纠葛难断的婚姻、家事纠纷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，为小学和初中的在校学生提供过校园霸凌、青少年法律知识普及服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务……“送法上门”法律服务既提升了学生的实践能力、增强了学生知识运用和分析能力、塑造了学生积极为他人服务的良好的职业素养；送法上门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”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法律服务又能够为社区居民提供免费、便利的上门专业服务，切实为他们解决了法律问题、收获了最新法律知识和最新政策；“送法上门”法律服务还为政府法治宣传提供了很好的传播途径，填补了政府法治服务最后一公里薄弱之处。因此，“送法上门”法律服务受到了居民、社区和政府的一致好评，自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017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年以来，该项特色法律服务获得了江苏省司法厅和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浦口区司法局连续多年的政府采购，获得的政府采购资金有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仿宋"/>
                <w:sz w:val="28"/>
                <w:szCs w:val="28"/>
              </w:rPr>
              <w:t>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多万元，特色法律服务被《光明日报》专题采访，浦口区司法局专门以学生志愿者为题材拍摄了名为《志愿者》的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微电影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来推广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该特色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法律服务。多年的特色法律服务提升了学生的综合实力，学生能够走出校园，了解社会真实情况，获得真实的法律纠纷案件，在法律服务中促使学生从被动学生到主动学习，从不切实际的理想主义者变成了脚踏实际的现实主义者，法律服务使学生的就业率获得明显提升，法律服务能够很好提高就业率获得了《法治日报》专门报道。“送法上门”法律服务使课程和老师也得到了很好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升，项目所依托的《法学专业综合实验课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-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法律诊所》课程被遴选为江苏省首届社会实践一流课程，并被推荐申报国家一流课程；秦康美老师于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020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年获得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中国法学会法学教育研究会诊所法律教育专业委员会颁发的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“全国诊所教师新秀奖”，创设的“法律诊所”因贴心百姓、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长期坚持，获得“全国特色法律诊所”奖，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022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年她获得江苏省委宣传部、省司法厅、省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人社厅、省法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宣办联合授予的</w:t>
            </w:r>
            <w:r>
              <w:rPr>
                <w:rFonts w:ascii="仿宋" w:eastAsia="仿宋" w:hAnsi="仿宋" w:cs="宋体"/>
                <w:sz w:val="28"/>
                <w:szCs w:val="28"/>
              </w:rPr>
              <w:t>“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七五</w:t>
            </w:r>
            <w:r>
              <w:rPr>
                <w:rFonts w:ascii="仿宋" w:eastAsia="仿宋" w:hAnsi="仿宋" w:cs="宋体"/>
                <w:sz w:val="28"/>
                <w:szCs w:val="28"/>
              </w:rPr>
              <w:t>”</w:t>
            </w:r>
            <w:r>
              <w:rPr>
                <w:rFonts w:ascii="仿宋" w:eastAsia="仿宋" w:hAnsi="仿宋" w:cs="宋体" w:hint="eastAsia"/>
                <w:sz w:val="28"/>
                <w:szCs w:val="28"/>
              </w:rPr>
              <w:t>普法先进个人称号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（该奖项五年一评，江苏高校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仅有含她本人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在内的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人获奖）。</w:t>
            </w:r>
          </w:p>
          <w:p w:rsidR="00302E8B" w:rsidRDefault="00234248">
            <w:pPr>
              <w:spacing w:line="360" w:lineRule="auto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秦康美老师人生态度积极，做事有毅力。虽然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013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年她不幸罹患上癌症，但手术一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年后，她又以坚强的勇气面对生活，重新回到了她热爱的教师岗位。回到工作岗位的她非常珍惜又重新获得的工作机会，她积极乐观、不畏艰难，积极提升自我。生病之后她继续承担着法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金融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系各项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服务工作和法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金融专业的建设工作，为学院完成省级法学实验室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的结项和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持续建设工作。她本人继续完成了博士论文，获得了博士学位。同时，她坚持教学和科研持续耕耘，于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020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年获评教授。近五年来，其作为主持人主持校级金课、创新创业课、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思政示范课各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一项，后两项并获优秀结项；获得校级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思政成果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奖一等奖一项、</w:t>
            </w:r>
            <w:r>
              <w:rPr>
                <w:rFonts w:ascii="仿宋" w:eastAsia="仿宋" w:hAnsi="仿宋" w:cs="仿宋"/>
                <w:sz w:val="28"/>
                <w:szCs w:val="28"/>
              </w:rPr>
              <w:t>校级</w:t>
            </w:r>
            <w:proofErr w:type="gramStart"/>
            <w:r>
              <w:rPr>
                <w:rFonts w:ascii="仿宋" w:eastAsia="仿宋" w:hAnsi="仿宋" w:cs="仿宋"/>
                <w:sz w:val="28"/>
                <w:szCs w:val="28"/>
              </w:rPr>
              <w:t>思政优秀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示范课一等奖一次，校级教学成果奖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两项，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获得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个年度考核优秀和一个岗聘期优秀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  <w:p w:rsidR="00302E8B" w:rsidRDefault="00234248">
            <w:pPr>
              <w:spacing w:line="560" w:lineRule="exac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秦康美老师是一位注重家庭和邻里建设的好居民，她是一位孝顺的女儿和儿媳，也是一位尊重爱人的妻子和呵护女儿的妈妈。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/>
                <w:sz w:val="28"/>
                <w:szCs w:val="28"/>
              </w:rPr>
              <w:t>013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年患病后，她不想家中老人担心和年幼女儿的害怕，她选择了善意隐瞒家中老幼家人，至今，她的妈妈也不知道她曾经生过重病。她坚持的人生理念是赠人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玫瑰手留余香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、远亲不如近邻，生活中她热心助人，友善邻里，能够帮人之处尽可能向需要帮助的人伸出援助之手，因此，她有一个和谐的小家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和邻里。</w:t>
            </w:r>
          </w:p>
          <w:p w:rsidR="00302E8B" w:rsidRDefault="00234248">
            <w:pPr>
              <w:spacing w:line="560" w:lineRule="exac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人生成功之处有很多，有建功立业成就不凡成绩，也有在平凡的岗位上默默坚守，做着蜡烛样的阳光和温暖，秦康美老师就是一位蜡烛样的平凡老师，她想用自己坚韧的意志和专业知识服务学校、服务社会，服务中国特色社会主义现代化建设。</w:t>
            </w:r>
          </w:p>
          <w:p w:rsidR="00302E8B" w:rsidRDefault="00234248">
            <w:pPr>
              <w:spacing w:line="360" w:lineRule="auto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Theme="minorEastAsia" w:hAnsiTheme="minorEastAsia" w:cs="仿宋" w:hint="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仿宋"/>
                <w:sz w:val="28"/>
                <w:szCs w:val="28"/>
              </w:rPr>
              <w:t xml:space="preserve">   </w:t>
            </w:r>
          </w:p>
        </w:tc>
      </w:tr>
      <w:tr w:rsidR="00302E8B">
        <w:trPr>
          <w:trHeight w:val="4526"/>
          <w:jc w:val="center"/>
        </w:trPr>
        <w:tc>
          <w:tcPr>
            <w:tcW w:w="9272" w:type="dxa"/>
            <w:gridSpan w:val="5"/>
            <w:vAlign w:val="center"/>
          </w:tcPr>
          <w:p w:rsidR="00302E8B" w:rsidRDefault="00234248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所在二级党组织意见</w:t>
            </w:r>
          </w:p>
          <w:p w:rsidR="00302E8B" w:rsidRDefault="00302E8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302E8B" w:rsidRDefault="00302E8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302E8B" w:rsidRDefault="00234248">
            <w:pPr>
              <w:adjustRightInd w:val="0"/>
              <w:snapToGrid w:val="0"/>
              <w:spacing w:line="360" w:lineRule="auto"/>
              <w:ind w:firstLineChars="200" w:firstLine="60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秦康美老师思想积极上进，政治站位高，多年来兢兢业业、不辞辛劳，奋战在教书育人第一线，致力于教学改革与教学创新，成效突出，受到同事、学校、社会、政府的一致好评，是高校教师的楷模。同意推荐。</w:t>
            </w:r>
          </w:p>
          <w:p w:rsidR="00302E8B" w:rsidRDefault="00302E8B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302E8B" w:rsidRDefault="00302E8B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302E8B" w:rsidRDefault="00234248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302E8B" w:rsidRDefault="00234248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2023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302E8B" w:rsidRDefault="00302E8B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302E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248" w:rsidRDefault="00234248">
      <w:r>
        <w:separator/>
      </w:r>
    </w:p>
  </w:endnote>
  <w:endnote w:type="continuationSeparator" w:id="0">
    <w:p w:rsidR="00234248" w:rsidRDefault="0023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algun Gothic Semilight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E8B" w:rsidRDefault="00302E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E8B" w:rsidRDefault="00302E8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E8B" w:rsidRDefault="00302E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248" w:rsidRDefault="00234248">
      <w:r>
        <w:separator/>
      </w:r>
    </w:p>
  </w:footnote>
  <w:footnote w:type="continuationSeparator" w:id="0">
    <w:p w:rsidR="00234248" w:rsidRDefault="00234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E8B" w:rsidRDefault="00302E8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E8B" w:rsidRDefault="00302E8B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E8B" w:rsidRDefault="00302E8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1ZjdlOWMwZTY0ODJjZTM2ZDA4NzA0M2U2YTdiNGQifQ=="/>
  </w:docVars>
  <w:rsids>
    <w:rsidRoot w:val="00AE3DBA"/>
    <w:rsid w:val="00016D0E"/>
    <w:rsid w:val="00027160"/>
    <w:rsid w:val="00036762"/>
    <w:rsid w:val="0005461F"/>
    <w:rsid w:val="000600DA"/>
    <w:rsid w:val="00067D1F"/>
    <w:rsid w:val="000C5B2F"/>
    <w:rsid w:val="000D201C"/>
    <w:rsid w:val="000E4043"/>
    <w:rsid w:val="000F1392"/>
    <w:rsid w:val="00104400"/>
    <w:rsid w:val="00113D40"/>
    <w:rsid w:val="00132B23"/>
    <w:rsid w:val="00166CFB"/>
    <w:rsid w:val="001D6BF0"/>
    <w:rsid w:val="001F0C3B"/>
    <w:rsid w:val="0020703C"/>
    <w:rsid w:val="00222C66"/>
    <w:rsid w:val="00234248"/>
    <w:rsid w:val="002433F6"/>
    <w:rsid w:val="00273202"/>
    <w:rsid w:val="002A690B"/>
    <w:rsid w:val="002B5F18"/>
    <w:rsid w:val="002F7B1F"/>
    <w:rsid w:val="003007B3"/>
    <w:rsid w:val="00302E8B"/>
    <w:rsid w:val="00313A65"/>
    <w:rsid w:val="00332217"/>
    <w:rsid w:val="003367CC"/>
    <w:rsid w:val="003861E3"/>
    <w:rsid w:val="00397B15"/>
    <w:rsid w:val="003D0AF8"/>
    <w:rsid w:val="003D5995"/>
    <w:rsid w:val="004205B9"/>
    <w:rsid w:val="00456160"/>
    <w:rsid w:val="00466449"/>
    <w:rsid w:val="004702B4"/>
    <w:rsid w:val="004B1B3D"/>
    <w:rsid w:val="004B628D"/>
    <w:rsid w:val="00510B5D"/>
    <w:rsid w:val="00514593"/>
    <w:rsid w:val="00555359"/>
    <w:rsid w:val="005754F8"/>
    <w:rsid w:val="00586B7D"/>
    <w:rsid w:val="005B2EAC"/>
    <w:rsid w:val="005C2EE1"/>
    <w:rsid w:val="005E4B23"/>
    <w:rsid w:val="00601839"/>
    <w:rsid w:val="00636566"/>
    <w:rsid w:val="00671CAC"/>
    <w:rsid w:val="0068419C"/>
    <w:rsid w:val="00706531"/>
    <w:rsid w:val="007527CB"/>
    <w:rsid w:val="00754AAD"/>
    <w:rsid w:val="00782979"/>
    <w:rsid w:val="007B02C1"/>
    <w:rsid w:val="007D7631"/>
    <w:rsid w:val="007F3BC0"/>
    <w:rsid w:val="0084185D"/>
    <w:rsid w:val="008467B8"/>
    <w:rsid w:val="00852256"/>
    <w:rsid w:val="00882BFB"/>
    <w:rsid w:val="008A467D"/>
    <w:rsid w:val="0092074C"/>
    <w:rsid w:val="009470A0"/>
    <w:rsid w:val="009517D1"/>
    <w:rsid w:val="0096074D"/>
    <w:rsid w:val="009A4A7A"/>
    <w:rsid w:val="009E1282"/>
    <w:rsid w:val="00A20008"/>
    <w:rsid w:val="00A47F62"/>
    <w:rsid w:val="00AE3DBA"/>
    <w:rsid w:val="00AF3130"/>
    <w:rsid w:val="00AF42F5"/>
    <w:rsid w:val="00B234EE"/>
    <w:rsid w:val="00B31EC3"/>
    <w:rsid w:val="00B66BFB"/>
    <w:rsid w:val="00B7079A"/>
    <w:rsid w:val="00B73E37"/>
    <w:rsid w:val="00B9010C"/>
    <w:rsid w:val="00BC3B0D"/>
    <w:rsid w:val="00BF2CD2"/>
    <w:rsid w:val="00C65B41"/>
    <w:rsid w:val="00C94A51"/>
    <w:rsid w:val="00CC2984"/>
    <w:rsid w:val="00CE5127"/>
    <w:rsid w:val="00D11B87"/>
    <w:rsid w:val="00D25EFD"/>
    <w:rsid w:val="00D31DDA"/>
    <w:rsid w:val="00D36A2F"/>
    <w:rsid w:val="00D61ED4"/>
    <w:rsid w:val="00D6528B"/>
    <w:rsid w:val="00DB0E59"/>
    <w:rsid w:val="00DC1A1C"/>
    <w:rsid w:val="00EB6FC8"/>
    <w:rsid w:val="00EE5DCE"/>
    <w:rsid w:val="00EF19A9"/>
    <w:rsid w:val="00F83711"/>
    <w:rsid w:val="00FA2C0F"/>
    <w:rsid w:val="00FC5474"/>
    <w:rsid w:val="00FE6AEE"/>
    <w:rsid w:val="05AA4CB1"/>
    <w:rsid w:val="08542DA9"/>
    <w:rsid w:val="4F7D2092"/>
    <w:rsid w:val="579E1D42"/>
    <w:rsid w:val="7506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6799B"/>
  <w15:docId w15:val="{3DD468CF-2F3E-4219-8869-07B868C6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304</Words>
  <Characters>1737</Characters>
  <Application>Microsoft Office Word</Application>
  <DocSecurity>0</DocSecurity>
  <Lines>14</Lines>
  <Paragraphs>4</Paragraphs>
  <ScaleCrop>false</ScaleCrop>
  <Company>YXQY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汤晓云</cp:lastModifiedBy>
  <cp:revision>17</cp:revision>
  <dcterms:created xsi:type="dcterms:W3CDTF">2023-02-21T06:18:00Z</dcterms:created>
  <dcterms:modified xsi:type="dcterms:W3CDTF">2023-03-03T05:53:00Z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933EA8740D334AEBB6740B008031BFAD</vt:lpwstr>
  </property>
</Properties>
</file>